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20271" w14:textId="08A9F6C1" w:rsidR="007B34B5" w:rsidRPr="00780A51" w:rsidRDefault="003072A8" w:rsidP="00DE45D8">
      <w:pPr>
        <w:widowControl/>
        <w:suppressAutoHyphens w:val="0"/>
        <w:autoSpaceDN/>
        <w:textAlignment w:val="auto"/>
        <w:rPr>
          <w:rFonts w:eastAsia="Times New Roman" w:cs="Times New Roman"/>
          <w:b/>
          <w:kern w:val="0"/>
          <w:sz w:val="36"/>
          <w:szCs w:val="36"/>
        </w:rPr>
      </w:pPr>
      <w:r w:rsidRPr="00780A51">
        <w:rPr>
          <w:rFonts w:eastAsia="Times New Roman" w:cs="Times New Roman"/>
          <w:b/>
          <w:color w:val="000000"/>
          <w:kern w:val="0"/>
          <w:sz w:val="36"/>
          <w:szCs w:val="36"/>
        </w:rPr>
        <w:t>2.i</w:t>
      </w:r>
      <w:r w:rsidR="00B95C9E">
        <w:rPr>
          <w:rFonts w:eastAsia="Times New Roman" w:cs="Times New Roman"/>
          <w:b/>
          <w:color w:val="000000"/>
          <w:kern w:val="0"/>
          <w:sz w:val="36"/>
          <w:szCs w:val="36"/>
        </w:rPr>
        <w:t>ii</w:t>
      </w:r>
      <w:bookmarkStart w:id="0" w:name="_GoBack"/>
      <w:bookmarkEnd w:id="0"/>
      <w:r w:rsidRPr="00780A51">
        <w:rPr>
          <w:rFonts w:eastAsia="Times New Roman" w:cs="Times New Roman"/>
          <w:b/>
          <w:color w:val="000000"/>
          <w:kern w:val="0"/>
          <w:sz w:val="36"/>
          <w:szCs w:val="36"/>
        </w:rPr>
        <w:t xml:space="preserve"> Rubric: Intellectual Curiosity and Flexibility. Adapt learning to new situations across disciplines and to the real world.</w:t>
      </w:r>
    </w:p>
    <w:p w14:paraId="5D847301" w14:textId="77777777" w:rsidR="003A198E" w:rsidRDefault="003A198E" w:rsidP="003A198E">
      <w:pPr>
        <w:pStyle w:val="Standard"/>
        <w:jc w:val="center"/>
        <w:rPr>
          <w:rFonts w:ascii="Garamond" w:eastAsia="Arial" w:hAnsi="Garamond" w:cs="Arial"/>
          <w:b/>
          <w:sz w:val="16"/>
          <w:szCs w:val="16"/>
        </w:rPr>
      </w:pPr>
    </w:p>
    <w:p w14:paraId="67EB7B12" w14:textId="40E80307" w:rsidR="00835590" w:rsidRPr="00835590" w:rsidRDefault="003072A8" w:rsidP="00835590">
      <w:pPr>
        <w:rPr>
          <w:rFonts w:asciiTheme="majorHAnsi" w:hAnsiTheme="majorHAnsi"/>
          <w:sz w:val="20"/>
          <w:szCs w:val="20"/>
        </w:rPr>
      </w:pPr>
      <w:r w:rsidRPr="00107B05">
        <w:rPr>
          <w:rFonts w:asciiTheme="majorHAnsi" w:hAnsiTheme="majorHAnsi"/>
          <w:sz w:val="20"/>
          <w:szCs w:val="20"/>
        </w:rPr>
        <w:t xml:space="preserve">The ability to adapt learning to new situations across disciplines and to the real world involves an </w:t>
      </w:r>
      <w:r w:rsidR="003A198E" w:rsidRPr="00107B05">
        <w:rPr>
          <w:rFonts w:asciiTheme="majorHAnsi" w:hAnsiTheme="majorHAnsi"/>
          <w:sz w:val="20"/>
          <w:szCs w:val="20"/>
        </w:rPr>
        <w:t>understanding and a disposition that a student builds</w:t>
      </w:r>
      <w:r w:rsidRPr="00107B05">
        <w:rPr>
          <w:rFonts w:asciiTheme="majorHAnsi" w:hAnsiTheme="majorHAnsi"/>
          <w:sz w:val="20"/>
          <w:szCs w:val="20"/>
        </w:rPr>
        <w:t xml:space="preserve"> within courses and </w:t>
      </w:r>
      <w:r w:rsidR="00CF0354">
        <w:rPr>
          <w:rFonts w:asciiTheme="majorHAnsi" w:hAnsiTheme="majorHAnsi"/>
          <w:sz w:val="20"/>
          <w:szCs w:val="20"/>
        </w:rPr>
        <w:t xml:space="preserve"> </w:t>
      </w:r>
      <w:r w:rsidR="00056476">
        <w:rPr>
          <w:rFonts w:asciiTheme="majorHAnsi" w:hAnsiTheme="majorHAnsi"/>
          <w:sz w:val="20"/>
          <w:szCs w:val="20"/>
        </w:rPr>
        <w:t>a</w:t>
      </w:r>
      <w:r w:rsidR="003A198E" w:rsidRPr="00107B05">
        <w:rPr>
          <w:rFonts w:asciiTheme="majorHAnsi" w:hAnsiTheme="majorHAnsi"/>
          <w:sz w:val="20"/>
          <w:szCs w:val="20"/>
        </w:rPr>
        <w:t>cross the curriculum and cocurriculum, from making simple connections among ideas and experiences to synthesizing and transferring learning to new, complex situations within and beyond the campus.</w:t>
      </w:r>
      <w:r w:rsidR="00835590">
        <w:rPr>
          <w:rFonts w:asciiTheme="majorHAnsi" w:hAnsiTheme="majorHAnsi"/>
          <w:sz w:val="20"/>
          <w:szCs w:val="20"/>
        </w:rPr>
        <w:t xml:space="preserve"> </w:t>
      </w:r>
      <w:r w:rsidR="00835590" w:rsidRPr="00835590">
        <w:rPr>
          <w:rFonts w:asciiTheme="majorHAnsi" w:hAnsiTheme="majorHAnsi"/>
          <w:sz w:val="20"/>
          <w:szCs w:val="20"/>
        </w:rPr>
        <w:t xml:space="preserve">Adapted from: Association of American Colleges and Universities. (2009). </w:t>
      </w:r>
      <w:r w:rsidR="00835590" w:rsidRPr="00835590">
        <w:rPr>
          <w:rStyle w:val="Emphasis"/>
          <w:rFonts w:asciiTheme="majorHAnsi" w:hAnsiTheme="majorHAnsi"/>
          <w:sz w:val="20"/>
          <w:szCs w:val="20"/>
        </w:rPr>
        <w:t xml:space="preserve">Integrative learning VALUE Rubric. </w:t>
      </w:r>
      <w:r w:rsidR="00835590" w:rsidRPr="00835590">
        <w:rPr>
          <w:rFonts w:asciiTheme="majorHAnsi" w:hAnsiTheme="majorHAnsi"/>
          <w:sz w:val="20"/>
          <w:szCs w:val="20"/>
        </w:rPr>
        <w:t>Retrieved from https://www.aacu.org/value/rubrics/integrative-learning</w:t>
      </w:r>
    </w:p>
    <w:p w14:paraId="614DF511" w14:textId="19D89820" w:rsidR="003A198E" w:rsidRPr="00835590" w:rsidRDefault="003A198E" w:rsidP="003A198E">
      <w:pPr>
        <w:pStyle w:val="Standard"/>
        <w:rPr>
          <w:rFonts w:asciiTheme="majorHAnsi" w:hAnsiTheme="majorHAnsi"/>
          <w:sz w:val="20"/>
          <w:szCs w:val="20"/>
          <w:lang w:val="en-US"/>
        </w:rPr>
      </w:pPr>
    </w:p>
    <w:p w14:paraId="7B7A8C9C" w14:textId="77777777" w:rsidR="003A198E" w:rsidRPr="00107B05" w:rsidRDefault="003A198E" w:rsidP="00CF0354">
      <w:pPr>
        <w:pStyle w:val="Standard"/>
        <w:rPr>
          <w:rFonts w:asciiTheme="majorHAnsi" w:hAnsiTheme="majorHAnsi"/>
          <w:i/>
          <w:iCs/>
          <w:sz w:val="20"/>
          <w:szCs w:val="20"/>
        </w:rPr>
      </w:pPr>
      <w:r w:rsidRPr="00107B05">
        <w:rPr>
          <w:rFonts w:asciiTheme="majorHAnsi" w:hAnsiTheme="majorHAnsi"/>
          <w:i/>
          <w:iCs/>
          <w:sz w:val="20"/>
          <w:szCs w:val="20"/>
        </w:rPr>
        <w:t>Evaluators are encouraged to assign a zero to any work sample or collection of work that does not meet benchmark (cell one) level performance.</w:t>
      </w:r>
    </w:p>
    <w:p w14:paraId="277129EB" w14:textId="77777777" w:rsidR="003A198E" w:rsidRPr="00107B05" w:rsidRDefault="003A198E" w:rsidP="003A198E">
      <w:pPr>
        <w:pStyle w:val="Standard"/>
        <w:jc w:val="center"/>
        <w:rPr>
          <w:rFonts w:asciiTheme="majorHAnsi" w:hAnsiTheme="majorHAnsi"/>
          <w:i/>
          <w:iCs/>
          <w:sz w:val="20"/>
          <w:szCs w:val="20"/>
        </w:rPr>
      </w:pPr>
    </w:p>
    <w:tbl>
      <w:tblPr>
        <w:tblW w:w="18723" w:type="dxa"/>
        <w:tblInd w:w="45" w:type="dxa"/>
        <w:tblLayout w:type="fixed"/>
        <w:tblCellMar>
          <w:left w:w="10" w:type="dxa"/>
          <w:right w:w="10" w:type="dxa"/>
        </w:tblCellMar>
        <w:tblLook w:val="0000" w:firstRow="0" w:lastRow="0" w:firstColumn="0" w:lastColumn="0" w:noHBand="0" w:noVBand="0"/>
      </w:tblPr>
      <w:tblGrid>
        <w:gridCol w:w="3744"/>
        <w:gridCol w:w="3744"/>
        <w:gridCol w:w="3745"/>
        <w:gridCol w:w="3745"/>
        <w:gridCol w:w="3745"/>
      </w:tblGrid>
      <w:tr w:rsidR="003A198E" w:rsidRPr="00107B05" w14:paraId="13CF4C4C" w14:textId="77777777" w:rsidTr="00B83E39">
        <w:tc>
          <w:tcPr>
            <w:tcW w:w="3744" w:type="dxa"/>
            <w:tcBorders>
              <w:top w:val="single" w:sz="2" w:space="0" w:color="000000"/>
              <w:left w:val="single" w:sz="2" w:space="0" w:color="000000"/>
              <w:bottom w:val="single" w:sz="2" w:space="0" w:color="000000"/>
            </w:tcBorders>
            <w:tcMar>
              <w:top w:w="55" w:type="dxa"/>
              <w:left w:w="55" w:type="dxa"/>
              <w:bottom w:w="55" w:type="dxa"/>
              <w:right w:w="55" w:type="dxa"/>
            </w:tcMar>
          </w:tcPr>
          <w:p w14:paraId="3B61EFEB" w14:textId="77777777" w:rsidR="003A198E" w:rsidRPr="00107B05" w:rsidRDefault="003A198E" w:rsidP="005F424B">
            <w:pPr>
              <w:pStyle w:val="Standard"/>
              <w:rPr>
                <w:rFonts w:asciiTheme="majorHAnsi" w:hAnsiTheme="majorHAnsi"/>
                <w:sz w:val="20"/>
                <w:szCs w:val="20"/>
              </w:rPr>
            </w:pPr>
          </w:p>
        </w:tc>
        <w:tc>
          <w:tcPr>
            <w:tcW w:w="3744" w:type="dxa"/>
            <w:tcBorders>
              <w:top w:val="single" w:sz="2" w:space="0" w:color="000000"/>
              <w:left w:val="single" w:sz="2" w:space="0" w:color="000000"/>
              <w:bottom w:val="single" w:sz="2" w:space="0" w:color="000000"/>
            </w:tcBorders>
            <w:tcMar>
              <w:top w:w="55" w:type="dxa"/>
              <w:left w:w="55" w:type="dxa"/>
              <w:bottom w:w="55" w:type="dxa"/>
              <w:right w:w="55" w:type="dxa"/>
            </w:tcMar>
          </w:tcPr>
          <w:p w14:paraId="373DD227" w14:textId="77777777" w:rsidR="003A198E" w:rsidRPr="00107B05" w:rsidRDefault="003A198E" w:rsidP="005F424B">
            <w:pPr>
              <w:pStyle w:val="Standard"/>
              <w:jc w:val="center"/>
              <w:rPr>
                <w:rFonts w:asciiTheme="majorHAnsi" w:hAnsiTheme="majorHAnsi"/>
                <w:b/>
                <w:bCs/>
                <w:sz w:val="20"/>
                <w:szCs w:val="20"/>
              </w:rPr>
            </w:pPr>
            <w:r w:rsidRPr="00107B05">
              <w:rPr>
                <w:rFonts w:asciiTheme="majorHAnsi" w:hAnsiTheme="majorHAnsi"/>
                <w:b/>
                <w:bCs/>
                <w:sz w:val="20"/>
                <w:szCs w:val="20"/>
              </w:rPr>
              <w:t>Capstone</w:t>
            </w:r>
          </w:p>
          <w:p w14:paraId="59B3FC75" w14:textId="77777777" w:rsidR="003A198E" w:rsidRPr="00107B05" w:rsidRDefault="003A198E" w:rsidP="005F424B">
            <w:pPr>
              <w:pStyle w:val="Standard"/>
              <w:jc w:val="center"/>
              <w:rPr>
                <w:rFonts w:asciiTheme="majorHAnsi" w:hAnsiTheme="majorHAnsi"/>
                <w:sz w:val="20"/>
                <w:szCs w:val="20"/>
              </w:rPr>
            </w:pPr>
            <w:r w:rsidRPr="00107B05">
              <w:rPr>
                <w:rFonts w:asciiTheme="majorHAnsi" w:hAnsiTheme="majorHAnsi"/>
                <w:sz w:val="20"/>
                <w:szCs w:val="20"/>
              </w:rPr>
              <w:t>4</w:t>
            </w:r>
          </w:p>
        </w:tc>
        <w:tc>
          <w:tcPr>
            <w:tcW w:w="749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68E8E99F" w14:textId="77777777" w:rsidR="003A198E" w:rsidRPr="00107B05" w:rsidRDefault="003A198E" w:rsidP="005F424B">
            <w:pPr>
              <w:pStyle w:val="Standard"/>
              <w:jc w:val="center"/>
              <w:rPr>
                <w:rFonts w:asciiTheme="majorHAnsi" w:hAnsiTheme="majorHAnsi"/>
                <w:b/>
                <w:bCs/>
                <w:sz w:val="20"/>
                <w:szCs w:val="20"/>
              </w:rPr>
            </w:pPr>
            <w:r w:rsidRPr="00107B05">
              <w:rPr>
                <w:rFonts w:asciiTheme="majorHAnsi" w:hAnsiTheme="majorHAnsi"/>
                <w:b/>
                <w:bCs/>
                <w:sz w:val="20"/>
                <w:szCs w:val="20"/>
              </w:rPr>
              <w:t>Milestones</w:t>
            </w:r>
          </w:p>
          <w:p w14:paraId="4A575FCA" w14:textId="77777777" w:rsidR="003A198E" w:rsidRPr="00107B05" w:rsidRDefault="003A198E" w:rsidP="005F424B">
            <w:pPr>
              <w:pStyle w:val="Standard"/>
              <w:jc w:val="center"/>
              <w:rPr>
                <w:rFonts w:asciiTheme="majorHAnsi" w:hAnsiTheme="majorHAnsi"/>
                <w:sz w:val="20"/>
                <w:szCs w:val="20"/>
              </w:rPr>
            </w:pPr>
            <w:r w:rsidRPr="00107B05">
              <w:rPr>
                <w:rFonts w:asciiTheme="majorHAnsi" w:hAnsiTheme="majorHAnsi"/>
                <w:sz w:val="20"/>
                <w:szCs w:val="20"/>
              </w:rPr>
              <w:t>3</w:t>
            </w:r>
            <w:r w:rsidRPr="00107B05">
              <w:rPr>
                <w:rFonts w:asciiTheme="majorHAnsi" w:hAnsiTheme="majorHAnsi"/>
                <w:sz w:val="20"/>
                <w:szCs w:val="20"/>
              </w:rPr>
              <w:tab/>
            </w:r>
            <w:r w:rsidRPr="00107B05">
              <w:rPr>
                <w:rFonts w:asciiTheme="majorHAnsi" w:hAnsiTheme="majorHAnsi"/>
                <w:sz w:val="20"/>
                <w:szCs w:val="20"/>
              </w:rPr>
              <w:tab/>
            </w:r>
            <w:r w:rsidRPr="00107B05">
              <w:rPr>
                <w:rFonts w:asciiTheme="majorHAnsi" w:hAnsiTheme="majorHAnsi"/>
                <w:sz w:val="20"/>
                <w:szCs w:val="20"/>
              </w:rPr>
              <w:tab/>
            </w:r>
            <w:r w:rsidRPr="00107B05">
              <w:rPr>
                <w:rFonts w:asciiTheme="majorHAnsi" w:hAnsiTheme="majorHAnsi"/>
                <w:sz w:val="20"/>
                <w:szCs w:val="20"/>
              </w:rPr>
              <w:tab/>
              <w:t>2</w:t>
            </w:r>
          </w:p>
        </w:tc>
        <w:tc>
          <w:tcPr>
            <w:tcW w:w="37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0298DC" w14:textId="77777777" w:rsidR="003A198E" w:rsidRPr="00107B05" w:rsidRDefault="003A198E" w:rsidP="005F424B">
            <w:pPr>
              <w:pStyle w:val="Standard"/>
              <w:jc w:val="center"/>
              <w:rPr>
                <w:rFonts w:asciiTheme="majorHAnsi" w:hAnsiTheme="majorHAnsi"/>
                <w:b/>
                <w:bCs/>
                <w:sz w:val="20"/>
                <w:szCs w:val="20"/>
              </w:rPr>
            </w:pPr>
            <w:r w:rsidRPr="00107B05">
              <w:rPr>
                <w:rFonts w:asciiTheme="majorHAnsi" w:hAnsiTheme="majorHAnsi"/>
                <w:b/>
                <w:bCs/>
                <w:sz w:val="20"/>
                <w:szCs w:val="20"/>
              </w:rPr>
              <w:t>Benchmark</w:t>
            </w:r>
          </w:p>
          <w:p w14:paraId="1FAEE68C" w14:textId="77777777" w:rsidR="003A198E" w:rsidRPr="00107B05" w:rsidRDefault="003A198E" w:rsidP="005F424B">
            <w:pPr>
              <w:pStyle w:val="Standard"/>
              <w:jc w:val="center"/>
              <w:rPr>
                <w:rFonts w:asciiTheme="majorHAnsi" w:hAnsiTheme="majorHAnsi"/>
                <w:sz w:val="20"/>
                <w:szCs w:val="20"/>
              </w:rPr>
            </w:pPr>
            <w:r w:rsidRPr="00107B05">
              <w:rPr>
                <w:rFonts w:asciiTheme="majorHAnsi" w:hAnsiTheme="majorHAnsi"/>
                <w:sz w:val="20"/>
                <w:szCs w:val="20"/>
              </w:rPr>
              <w:t>1</w:t>
            </w:r>
          </w:p>
        </w:tc>
      </w:tr>
      <w:tr w:rsidR="00B83E39" w:rsidRPr="00107B05" w14:paraId="4507AD9E" w14:textId="77777777" w:rsidTr="00B83E39">
        <w:tc>
          <w:tcPr>
            <w:tcW w:w="3744" w:type="dxa"/>
            <w:tcBorders>
              <w:left w:val="single" w:sz="2" w:space="0" w:color="000000"/>
              <w:bottom w:val="single" w:sz="2" w:space="0" w:color="000000"/>
            </w:tcBorders>
            <w:tcMar>
              <w:top w:w="55" w:type="dxa"/>
              <w:left w:w="55" w:type="dxa"/>
              <w:bottom w:w="55" w:type="dxa"/>
              <w:right w:w="55" w:type="dxa"/>
            </w:tcMar>
          </w:tcPr>
          <w:p w14:paraId="12AEC55F" w14:textId="77777777" w:rsidR="00B83E39" w:rsidRPr="00107B05" w:rsidRDefault="00B83E39" w:rsidP="00B83E39">
            <w:pPr>
              <w:pStyle w:val="Standard"/>
              <w:rPr>
                <w:rFonts w:asciiTheme="majorHAnsi" w:hAnsiTheme="majorHAnsi"/>
                <w:b/>
                <w:sz w:val="20"/>
                <w:szCs w:val="20"/>
              </w:rPr>
            </w:pPr>
            <w:r w:rsidRPr="00107B05">
              <w:rPr>
                <w:rFonts w:asciiTheme="majorHAnsi" w:hAnsiTheme="majorHAnsi"/>
                <w:b/>
                <w:sz w:val="20"/>
                <w:szCs w:val="20"/>
              </w:rPr>
              <w:t>Curiosity</w:t>
            </w:r>
          </w:p>
        </w:tc>
        <w:tc>
          <w:tcPr>
            <w:tcW w:w="3744" w:type="dxa"/>
            <w:tcBorders>
              <w:left w:val="single" w:sz="2" w:space="0" w:color="000000"/>
              <w:bottom w:val="single" w:sz="2" w:space="0" w:color="000000"/>
            </w:tcBorders>
            <w:tcMar>
              <w:top w:w="55" w:type="dxa"/>
              <w:left w:w="55" w:type="dxa"/>
              <w:bottom w:w="55" w:type="dxa"/>
              <w:right w:w="55" w:type="dxa"/>
            </w:tcMar>
          </w:tcPr>
          <w:p w14:paraId="55D6851C" w14:textId="77777777" w:rsidR="00B83E39" w:rsidRPr="00107B05" w:rsidRDefault="00B83E39" w:rsidP="00B83E39">
            <w:pPr>
              <w:pStyle w:val="Standard"/>
              <w:rPr>
                <w:rFonts w:asciiTheme="majorHAnsi" w:hAnsiTheme="majorHAnsi"/>
                <w:sz w:val="20"/>
                <w:szCs w:val="20"/>
              </w:rPr>
            </w:pPr>
            <w:r w:rsidRPr="00107B05">
              <w:rPr>
                <w:rFonts w:asciiTheme="majorHAnsi" w:hAnsiTheme="majorHAnsi"/>
                <w:sz w:val="20"/>
                <w:szCs w:val="20"/>
              </w:rPr>
              <w:t>Explores a topic in depth</w:t>
            </w:r>
            <w:r w:rsidRPr="00107B05">
              <w:rPr>
                <w:rFonts w:asciiTheme="majorHAnsi" w:hAnsiTheme="majorHAnsi"/>
                <w:sz w:val="20"/>
                <w:szCs w:val="20"/>
                <w:lang w:val="en-US"/>
              </w:rPr>
              <w:t>,</w:t>
            </w:r>
            <w:r w:rsidRPr="00107B05">
              <w:rPr>
                <w:rFonts w:asciiTheme="majorHAnsi" w:hAnsiTheme="majorHAnsi"/>
                <w:sz w:val="20"/>
                <w:szCs w:val="20"/>
              </w:rPr>
              <w:t xml:space="preserve"> yielding a rich awareness and/or little</w:t>
            </w:r>
            <w:r w:rsidRPr="00107B05">
              <w:rPr>
                <w:rFonts w:asciiTheme="majorHAnsi" w:hAnsiTheme="majorHAnsi"/>
                <w:sz w:val="20"/>
                <w:szCs w:val="20"/>
                <w:lang w:val="en-US"/>
              </w:rPr>
              <w:t>-</w:t>
            </w:r>
            <w:r w:rsidRPr="00107B05">
              <w:rPr>
                <w:rFonts w:asciiTheme="majorHAnsi" w:hAnsiTheme="majorHAnsi"/>
                <w:sz w:val="20"/>
                <w:szCs w:val="20"/>
              </w:rPr>
              <w:t>known information indicating intense interest in the subject.</w:t>
            </w:r>
          </w:p>
        </w:tc>
        <w:tc>
          <w:tcPr>
            <w:tcW w:w="3745" w:type="dxa"/>
            <w:tcBorders>
              <w:left w:val="single" w:sz="2" w:space="0" w:color="000000"/>
              <w:bottom w:val="single" w:sz="2" w:space="0" w:color="000000"/>
            </w:tcBorders>
            <w:tcMar>
              <w:top w:w="55" w:type="dxa"/>
              <w:left w:w="55" w:type="dxa"/>
              <w:bottom w:w="55" w:type="dxa"/>
              <w:right w:w="55" w:type="dxa"/>
            </w:tcMar>
          </w:tcPr>
          <w:p w14:paraId="21BD5479" w14:textId="77777777" w:rsidR="00B83E39" w:rsidRPr="00107B05" w:rsidRDefault="00B83E39" w:rsidP="00B83E39">
            <w:pPr>
              <w:pStyle w:val="Standard"/>
              <w:rPr>
                <w:rFonts w:asciiTheme="majorHAnsi" w:hAnsiTheme="majorHAnsi"/>
                <w:sz w:val="20"/>
                <w:szCs w:val="20"/>
              </w:rPr>
            </w:pPr>
            <w:r w:rsidRPr="00107B05">
              <w:rPr>
                <w:rFonts w:asciiTheme="majorHAnsi" w:hAnsiTheme="majorHAnsi"/>
                <w:sz w:val="20"/>
                <w:szCs w:val="20"/>
              </w:rPr>
              <w:t>Explores a topic in depth, yielding insight and/or information indicating interest in the subject.</w:t>
            </w:r>
          </w:p>
        </w:tc>
        <w:tc>
          <w:tcPr>
            <w:tcW w:w="3745" w:type="dxa"/>
            <w:tcBorders>
              <w:left w:val="single" w:sz="2" w:space="0" w:color="000000"/>
              <w:bottom w:val="single" w:sz="2" w:space="0" w:color="000000"/>
            </w:tcBorders>
            <w:tcMar>
              <w:top w:w="55" w:type="dxa"/>
              <w:left w:w="55" w:type="dxa"/>
              <w:bottom w:w="55" w:type="dxa"/>
              <w:right w:w="55" w:type="dxa"/>
            </w:tcMar>
          </w:tcPr>
          <w:p w14:paraId="775E5C80" w14:textId="6A8ED76E" w:rsidR="00B83E39" w:rsidRPr="00107B05" w:rsidRDefault="00B83E39" w:rsidP="003072A8">
            <w:pPr>
              <w:pStyle w:val="Standard"/>
              <w:rPr>
                <w:rFonts w:asciiTheme="majorHAnsi" w:hAnsiTheme="majorHAnsi"/>
                <w:sz w:val="20"/>
                <w:szCs w:val="20"/>
              </w:rPr>
            </w:pPr>
            <w:r w:rsidRPr="00107B05">
              <w:rPr>
                <w:rFonts w:asciiTheme="majorHAnsi" w:hAnsiTheme="majorHAnsi"/>
                <w:sz w:val="20"/>
                <w:szCs w:val="20"/>
              </w:rPr>
              <w:t xml:space="preserve">Explores a topic with some evidence of depth, providing occasional insight and/or information indicating </w:t>
            </w:r>
            <w:r w:rsidR="003072A8" w:rsidRPr="00107B05">
              <w:rPr>
                <w:rFonts w:asciiTheme="majorHAnsi" w:hAnsiTheme="majorHAnsi"/>
                <w:sz w:val="20"/>
                <w:szCs w:val="20"/>
                <w:lang w:val="en-US"/>
              </w:rPr>
              <w:t>some</w:t>
            </w:r>
            <w:r w:rsidRPr="00107B05">
              <w:rPr>
                <w:rFonts w:asciiTheme="majorHAnsi" w:hAnsiTheme="majorHAnsi"/>
                <w:sz w:val="20"/>
                <w:szCs w:val="20"/>
              </w:rPr>
              <w:t>interest in the subject.</w:t>
            </w:r>
          </w:p>
        </w:tc>
        <w:tc>
          <w:tcPr>
            <w:tcW w:w="37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0FA3B1" w14:textId="537DD659" w:rsidR="00B83E39" w:rsidRPr="00107B05" w:rsidRDefault="00B83E39" w:rsidP="003072A8">
            <w:pPr>
              <w:pStyle w:val="Standard"/>
              <w:rPr>
                <w:rFonts w:asciiTheme="majorHAnsi" w:hAnsiTheme="majorHAnsi"/>
                <w:sz w:val="20"/>
                <w:szCs w:val="20"/>
              </w:rPr>
            </w:pPr>
            <w:r w:rsidRPr="00107B05">
              <w:rPr>
                <w:rFonts w:asciiTheme="majorHAnsi" w:hAnsiTheme="majorHAnsi"/>
                <w:sz w:val="20"/>
                <w:szCs w:val="20"/>
              </w:rPr>
              <w:t xml:space="preserve">Explores a topic at a surface level, providing little insight and/or information beyond the basic facts indicating </w:t>
            </w:r>
            <w:r w:rsidR="003072A8" w:rsidRPr="00107B05">
              <w:rPr>
                <w:rFonts w:asciiTheme="majorHAnsi" w:hAnsiTheme="majorHAnsi"/>
                <w:sz w:val="20"/>
                <w:szCs w:val="20"/>
                <w:lang w:val="en-US"/>
              </w:rPr>
              <w:t>minimal</w:t>
            </w:r>
            <w:r w:rsidRPr="00107B05">
              <w:rPr>
                <w:rFonts w:asciiTheme="majorHAnsi" w:hAnsiTheme="majorHAnsi"/>
                <w:sz w:val="20"/>
                <w:szCs w:val="20"/>
              </w:rPr>
              <w:t xml:space="preserve"> interest in the subject.</w:t>
            </w:r>
          </w:p>
        </w:tc>
      </w:tr>
      <w:tr w:rsidR="0033680C" w:rsidRPr="00107B05" w14:paraId="22A71472" w14:textId="77777777" w:rsidTr="00B83E39">
        <w:tc>
          <w:tcPr>
            <w:tcW w:w="3744" w:type="dxa"/>
            <w:tcBorders>
              <w:left w:val="single" w:sz="2" w:space="0" w:color="000000"/>
              <w:bottom w:val="single" w:sz="2" w:space="0" w:color="000000"/>
            </w:tcBorders>
            <w:tcMar>
              <w:top w:w="55" w:type="dxa"/>
              <w:left w:w="55" w:type="dxa"/>
              <w:bottom w:w="55" w:type="dxa"/>
              <w:right w:w="55" w:type="dxa"/>
            </w:tcMar>
          </w:tcPr>
          <w:p w14:paraId="529C6B07" w14:textId="77777777" w:rsidR="0033680C" w:rsidRPr="00107B05" w:rsidRDefault="0033680C" w:rsidP="0033680C">
            <w:pPr>
              <w:pStyle w:val="Standard"/>
              <w:rPr>
                <w:rFonts w:asciiTheme="majorHAnsi" w:hAnsiTheme="majorHAnsi"/>
                <w:b/>
                <w:sz w:val="20"/>
                <w:szCs w:val="20"/>
              </w:rPr>
            </w:pPr>
            <w:r w:rsidRPr="00107B05">
              <w:rPr>
                <w:rFonts w:asciiTheme="majorHAnsi" w:hAnsiTheme="majorHAnsi"/>
                <w:b/>
                <w:sz w:val="20"/>
                <w:szCs w:val="20"/>
              </w:rPr>
              <w:t xml:space="preserve">Connections to </w:t>
            </w:r>
            <w:r w:rsidRPr="00107B05">
              <w:rPr>
                <w:rFonts w:asciiTheme="majorHAnsi" w:hAnsiTheme="majorHAnsi"/>
                <w:b/>
                <w:sz w:val="20"/>
                <w:szCs w:val="20"/>
                <w:lang w:val="en-US"/>
              </w:rPr>
              <w:t>E</w:t>
            </w:r>
            <w:r w:rsidRPr="00107B05">
              <w:rPr>
                <w:rFonts w:asciiTheme="majorHAnsi" w:hAnsiTheme="majorHAnsi"/>
                <w:b/>
                <w:sz w:val="20"/>
                <w:szCs w:val="20"/>
              </w:rPr>
              <w:t>xperience</w:t>
            </w:r>
          </w:p>
          <w:p w14:paraId="55C2C335" w14:textId="77777777" w:rsidR="0033680C" w:rsidRPr="00107B05" w:rsidRDefault="0033680C" w:rsidP="0033680C">
            <w:pPr>
              <w:pStyle w:val="Standard"/>
              <w:rPr>
                <w:rFonts w:asciiTheme="majorHAnsi" w:hAnsiTheme="majorHAnsi"/>
                <w:i/>
                <w:sz w:val="20"/>
                <w:szCs w:val="20"/>
              </w:rPr>
            </w:pPr>
            <w:r w:rsidRPr="00107B05">
              <w:rPr>
                <w:rFonts w:asciiTheme="majorHAnsi" w:hAnsiTheme="majorHAnsi"/>
                <w:i/>
                <w:sz w:val="20"/>
                <w:szCs w:val="20"/>
              </w:rPr>
              <w:t>Connects relevant experience and academic knowledge</w:t>
            </w:r>
          </w:p>
        </w:tc>
        <w:tc>
          <w:tcPr>
            <w:tcW w:w="3744" w:type="dxa"/>
            <w:tcBorders>
              <w:left w:val="single" w:sz="2" w:space="0" w:color="000000"/>
              <w:bottom w:val="single" w:sz="2" w:space="0" w:color="000000"/>
            </w:tcBorders>
            <w:tcMar>
              <w:top w:w="55" w:type="dxa"/>
              <w:left w:w="55" w:type="dxa"/>
              <w:bottom w:w="55" w:type="dxa"/>
              <w:right w:w="55" w:type="dxa"/>
            </w:tcMar>
          </w:tcPr>
          <w:p w14:paraId="2BC7B607"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Meaningfully synthesizes connections among experiences outside of the formal classroom (including life experiences and academic experiences such as internships and travel abroad) to deepen</w:t>
            </w:r>
            <w:r w:rsidRPr="00107B05">
              <w:rPr>
                <w:rFonts w:asciiTheme="majorHAnsi" w:hAnsiTheme="majorHAnsi"/>
                <w:b/>
                <w:sz w:val="20"/>
                <w:szCs w:val="20"/>
              </w:rPr>
              <w:t xml:space="preserve"> </w:t>
            </w:r>
            <w:r w:rsidRPr="00107B05">
              <w:rPr>
                <w:rFonts w:asciiTheme="majorHAnsi" w:hAnsiTheme="majorHAnsi"/>
                <w:sz w:val="20"/>
                <w:szCs w:val="20"/>
              </w:rPr>
              <w:t>understanding of fields of study and to broaden own points of view.</w:t>
            </w:r>
          </w:p>
        </w:tc>
        <w:tc>
          <w:tcPr>
            <w:tcW w:w="3745" w:type="dxa"/>
            <w:tcBorders>
              <w:left w:val="single" w:sz="2" w:space="0" w:color="000000"/>
              <w:bottom w:val="single" w:sz="2" w:space="0" w:color="000000"/>
            </w:tcBorders>
            <w:tcMar>
              <w:top w:w="55" w:type="dxa"/>
              <w:left w:w="55" w:type="dxa"/>
              <w:bottom w:w="55" w:type="dxa"/>
              <w:right w:w="55" w:type="dxa"/>
            </w:tcMar>
          </w:tcPr>
          <w:p w14:paraId="279EE1FE" w14:textId="7A3D3CD3" w:rsidR="0033680C" w:rsidRPr="00107B05" w:rsidRDefault="0033680C" w:rsidP="003072A8">
            <w:pPr>
              <w:pStyle w:val="Standard"/>
              <w:rPr>
                <w:rFonts w:asciiTheme="majorHAnsi" w:hAnsiTheme="majorHAnsi"/>
                <w:sz w:val="20"/>
                <w:szCs w:val="20"/>
              </w:rPr>
            </w:pPr>
            <w:r w:rsidRPr="00107B05">
              <w:rPr>
                <w:rFonts w:asciiTheme="majorHAnsi" w:hAnsiTheme="majorHAnsi"/>
                <w:sz w:val="20"/>
                <w:szCs w:val="20"/>
              </w:rPr>
              <w:t>Effectively selects and develops examples of life experiences, drawn from a variety of contexts (e.g.</w:t>
            </w:r>
            <w:r w:rsidRPr="00107B05">
              <w:rPr>
                <w:rFonts w:asciiTheme="majorHAnsi" w:hAnsiTheme="majorHAnsi"/>
                <w:sz w:val="20"/>
                <w:szCs w:val="20"/>
                <w:lang w:val="en-US"/>
              </w:rPr>
              <w:t>,</w:t>
            </w:r>
            <w:r w:rsidRPr="00107B05">
              <w:rPr>
                <w:rFonts w:asciiTheme="majorHAnsi" w:hAnsiTheme="majorHAnsi"/>
                <w:sz w:val="20"/>
                <w:szCs w:val="20"/>
              </w:rPr>
              <w:t xml:space="preserve"> family life, artistic participation, civic involvement, work experience), to illuminate</w:t>
            </w:r>
            <w:r w:rsidRPr="00107B05">
              <w:rPr>
                <w:rFonts w:asciiTheme="majorHAnsi" w:hAnsiTheme="majorHAnsi"/>
                <w:b/>
                <w:sz w:val="20"/>
                <w:szCs w:val="20"/>
              </w:rPr>
              <w:t xml:space="preserve"> </w:t>
            </w:r>
            <w:r w:rsidR="003072A8" w:rsidRPr="00107B05">
              <w:rPr>
                <w:rFonts w:asciiTheme="majorHAnsi" w:hAnsiTheme="majorHAnsi"/>
                <w:sz w:val="20"/>
                <w:szCs w:val="20"/>
              </w:rPr>
              <w:t>fields of study and to consider perspectives other than own.</w:t>
            </w:r>
          </w:p>
        </w:tc>
        <w:tc>
          <w:tcPr>
            <w:tcW w:w="3745" w:type="dxa"/>
            <w:tcBorders>
              <w:left w:val="single" w:sz="2" w:space="0" w:color="000000"/>
              <w:bottom w:val="single" w:sz="2" w:space="0" w:color="000000"/>
            </w:tcBorders>
            <w:tcMar>
              <w:top w:w="55" w:type="dxa"/>
              <w:left w:w="55" w:type="dxa"/>
              <w:bottom w:w="55" w:type="dxa"/>
              <w:right w:w="55" w:type="dxa"/>
            </w:tcMar>
          </w:tcPr>
          <w:p w14:paraId="155090A3"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Compares life experiences and academic knowledge to infer differences, as well as similarities, and acknowledge</w:t>
            </w:r>
            <w:r w:rsidRPr="00107B05">
              <w:rPr>
                <w:rFonts w:asciiTheme="majorHAnsi" w:hAnsiTheme="majorHAnsi"/>
                <w:b/>
                <w:sz w:val="20"/>
                <w:szCs w:val="20"/>
              </w:rPr>
              <w:t xml:space="preserve"> </w:t>
            </w:r>
            <w:r w:rsidRPr="00107B05">
              <w:rPr>
                <w:rFonts w:asciiTheme="majorHAnsi" w:hAnsiTheme="majorHAnsi"/>
                <w:sz w:val="20"/>
                <w:szCs w:val="20"/>
              </w:rPr>
              <w:t>perspectives other than own.</w:t>
            </w:r>
          </w:p>
        </w:tc>
        <w:tc>
          <w:tcPr>
            <w:tcW w:w="37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C97C01"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Identifies connections between life experiences and those academic texts and ideas perceived as similar and related to own interests.</w:t>
            </w:r>
          </w:p>
        </w:tc>
      </w:tr>
      <w:tr w:rsidR="0033680C" w:rsidRPr="00107B05" w14:paraId="5055123C" w14:textId="77777777" w:rsidTr="00B83E39">
        <w:tc>
          <w:tcPr>
            <w:tcW w:w="3744" w:type="dxa"/>
            <w:tcBorders>
              <w:left w:val="single" w:sz="2" w:space="0" w:color="000000"/>
              <w:bottom w:val="single" w:sz="2" w:space="0" w:color="000000"/>
            </w:tcBorders>
            <w:tcMar>
              <w:top w:w="55" w:type="dxa"/>
              <w:left w:w="55" w:type="dxa"/>
              <w:bottom w:w="55" w:type="dxa"/>
              <w:right w:w="55" w:type="dxa"/>
            </w:tcMar>
          </w:tcPr>
          <w:p w14:paraId="7EC82A55" w14:textId="77777777" w:rsidR="0033680C" w:rsidRPr="00107B05" w:rsidRDefault="0033680C" w:rsidP="0033680C">
            <w:pPr>
              <w:pStyle w:val="Standard"/>
              <w:rPr>
                <w:rFonts w:asciiTheme="majorHAnsi" w:hAnsiTheme="majorHAnsi"/>
                <w:b/>
                <w:sz w:val="20"/>
                <w:szCs w:val="20"/>
              </w:rPr>
            </w:pPr>
            <w:r w:rsidRPr="00107B05">
              <w:rPr>
                <w:rFonts w:asciiTheme="majorHAnsi" w:hAnsiTheme="majorHAnsi"/>
                <w:b/>
                <w:sz w:val="20"/>
                <w:szCs w:val="20"/>
              </w:rPr>
              <w:t xml:space="preserve">Connections to </w:t>
            </w:r>
            <w:r w:rsidRPr="00107B05">
              <w:rPr>
                <w:rFonts w:asciiTheme="majorHAnsi" w:hAnsiTheme="majorHAnsi"/>
                <w:b/>
                <w:sz w:val="20"/>
                <w:szCs w:val="20"/>
                <w:lang w:val="en-US"/>
              </w:rPr>
              <w:t>D</w:t>
            </w:r>
            <w:r w:rsidRPr="00107B05">
              <w:rPr>
                <w:rFonts w:asciiTheme="majorHAnsi" w:hAnsiTheme="majorHAnsi"/>
                <w:b/>
                <w:sz w:val="20"/>
                <w:szCs w:val="20"/>
              </w:rPr>
              <w:t>iscipline</w:t>
            </w:r>
          </w:p>
          <w:p w14:paraId="600D05AC" w14:textId="77777777" w:rsidR="0033680C" w:rsidRPr="00107B05" w:rsidRDefault="0033680C" w:rsidP="0033680C">
            <w:pPr>
              <w:pStyle w:val="Standard"/>
              <w:rPr>
                <w:rFonts w:asciiTheme="majorHAnsi" w:hAnsiTheme="majorHAnsi"/>
                <w:i/>
                <w:sz w:val="20"/>
                <w:szCs w:val="20"/>
              </w:rPr>
            </w:pPr>
            <w:r w:rsidRPr="00107B05">
              <w:rPr>
                <w:rFonts w:asciiTheme="majorHAnsi" w:hAnsiTheme="majorHAnsi"/>
                <w:i/>
                <w:sz w:val="20"/>
                <w:szCs w:val="20"/>
              </w:rPr>
              <w:t>Sees (makes) connections across disciplines, perspectives</w:t>
            </w:r>
          </w:p>
        </w:tc>
        <w:tc>
          <w:tcPr>
            <w:tcW w:w="3744" w:type="dxa"/>
            <w:tcBorders>
              <w:left w:val="single" w:sz="2" w:space="0" w:color="000000"/>
              <w:bottom w:val="single" w:sz="2" w:space="0" w:color="000000"/>
            </w:tcBorders>
            <w:tcMar>
              <w:top w:w="55" w:type="dxa"/>
              <w:left w:w="55" w:type="dxa"/>
              <w:bottom w:w="55" w:type="dxa"/>
              <w:right w:w="55" w:type="dxa"/>
            </w:tcMar>
          </w:tcPr>
          <w:p w14:paraId="6E9F8EFE"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color w:val="000000"/>
                <w:sz w:val="20"/>
                <w:szCs w:val="20"/>
              </w:rPr>
              <w:t xml:space="preserve">Independently creates wholes out of multiple parts (synthesizes) or draws conclusions by combining </w:t>
            </w:r>
            <w:r w:rsidRPr="00107B05">
              <w:rPr>
                <w:rFonts w:asciiTheme="majorHAnsi" w:hAnsiTheme="majorHAnsi"/>
                <w:sz w:val="20"/>
                <w:szCs w:val="20"/>
              </w:rPr>
              <w:t>examples, facts, or theories from more than one field of study or perspective.</w:t>
            </w:r>
          </w:p>
        </w:tc>
        <w:tc>
          <w:tcPr>
            <w:tcW w:w="3745" w:type="dxa"/>
            <w:tcBorders>
              <w:left w:val="single" w:sz="2" w:space="0" w:color="000000"/>
              <w:bottom w:val="single" w:sz="2" w:space="0" w:color="000000"/>
            </w:tcBorders>
            <w:tcMar>
              <w:top w:w="55" w:type="dxa"/>
              <w:left w:w="55" w:type="dxa"/>
              <w:bottom w:w="55" w:type="dxa"/>
              <w:right w:w="55" w:type="dxa"/>
            </w:tcMar>
          </w:tcPr>
          <w:p w14:paraId="7A3D9B9C"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Independently connects examples, facts, or theories from more than one field of study or perspective.</w:t>
            </w:r>
          </w:p>
        </w:tc>
        <w:tc>
          <w:tcPr>
            <w:tcW w:w="3745" w:type="dxa"/>
            <w:tcBorders>
              <w:left w:val="single" w:sz="2" w:space="0" w:color="000000"/>
              <w:bottom w:val="single" w:sz="2" w:space="0" w:color="000000"/>
            </w:tcBorders>
            <w:tcMar>
              <w:top w:w="55" w:type="dxa"/>
              <w:left w:w="55" w:type="dxa"/>
              <w:bottom w:w="55" w:type="dxa"/>
              <w:right w:w="55" w:type="dxa"/>
            </w:tcMar>
          </w:tcPr>
          <w:p w14:paraId="28879AE5"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When prompted, connects examples, facts, or theories from more than one field of study or perspective.</w:t>
            </w:r>
          </w:p>
        </w:tc>
        <w:tc>
          <w:tcPr>
            <w:tcW w:w="37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4E1A55"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When prompted, presents examples, facts, or theories from more than one field of study or perspective.</w:t>
            </w:r>
          </w:p>
        </w:tc>
      </w:tr>
      <w:tr w:rsidR="0033680C" w:rsidRPr="00107B05" w14:paraId="38D7463F" w14:textId="77777777" w:rsidTr="00B83E39">
        <w:tc>
          <w:tcPr>
            <w:tcW w:w="3744" w:type="dxa"/>
            <w:tcBorders>
              <w:left w:val="single" w:sz="2" w:space="0" w:color="000000"/>
              <w:bottom w:val="single" w:sz="2" w:space="0" w:color="000000"/>
            </w:tcBorders>
            <w:tcMar>
              <w:top w:w="55" w:type="dxa"/>
              <w:left w:w="55" w:type="dxa"/>
              <w:bottom w:w="55" w:type="dxa"/>
              <w:right w:w="55" w:type="dxa"/>
            </w:tcMar>
          </w:tcPr>
          <w:p w14:paraId="6AA95C3D" w14:textId="77777777" w:rsidR="0033680C" w:rsidRPr="00107B05" w:rsidRDefault="0033680C" w:rsidP="0033680C">
            <w:pPr>
              <w:pStyle w:val="Standard"/>
              <w:rPr>
                <w:rFonts w:asciiTheme="majorHAnsi" w:hAnsiTheme="majorHAnsi"/>
                <w:b/>
                <w:sz w:val="20"/>
                <w:szCs w:val="20"/>
              </w:rPr>
            </w:pPr>
            <w:r w:rsidRPr="00107B05">
              <w:rPr>
                <w:rFonts w:asciiTheme="majorHAnsi" w:hAnsiTheme="majorHAnsi"/>
                <w:b/>
                <w:sz w:val="20"/>
                <w:szCs w:val="20"/>
              </w:rPr>
              <w:t>Transfer</w:t>
            </w:r>
          </w:p>
          <w:p w14:paraId="7E448532" w14:textId="77777777" w:rsidR="0033680C" w:rsidRPr="00107B05" w:rsidRDefault="0033680C" w:rsidP="0033680C">
            <w:pPr>
              <w:pStyle w:val="Standard"/>
              <w:rPr>
                <w:rFonts w:asciiTheme="majorHAnsi" w:hAnsiTheme="majorHAnsi"/>
                <w:i/>
                <w:sz w:val="20"/>
                <w:szCs w:val="20"/>
              </w:rPr>
            </w:pPr>
            <w:r w:rsidRPr="00107B05">
              <w:rPr>
                <w:rFonts w:asciiTheme="majorHAnsi" w:hAnsiTheme="majorHAnsi"/>
                <w:i/>
                <w:sz w:val="20"/>
                <w:szCs w:val="20"/>
              </w:rPr>
              <w:t>Adapts and applies skills, abilities, theories, or methodologies gained in one situation to new situations</w:t>
            </w:r>
          </w:p>
        </w:tc>
        <w:tc>
          <w:tcPr>
            <w:tcW w:w="3744" w:type="dxa"/>
            <w:tcBorders>
              <w:left w:val="single" w:sz="2" w:space="0" w:color="000000"/>
              <w:bottom w:val="single" w:sz="2" w:space="0" w:color="000000"/>
            </w:tcBorders>
            <w:tcMar>
              <w:top w:w="55" w:type="dxa"/>
              <w:left w:w="55" w:type="dxa"/>
              <w:bottom w:w="55" w:type="dxa"/>
              <w:right w:w="55" w:type="dxa"/>
            </w:tcMar>
          </w:tcPr>
          <w:p w14:paraId="25B6C4BA" w14:textId="0ACA413E" w:rsidR="0033680C" w:rsidRPr="00107B05" w:rsidRDefault="0033680C" w:rsidP="003072A8">
            <w:pPr>
              <w:pStyle w:val="Standard"/>
              <w:rPr>
                <w:rFonts w:asciiTheme="majorHAnsi" w:hAnsiTheme="majorHAnsi"/>
                <w:sz w:val="20"/>
                <w:szCs w:val="20"/>
              </w:rPr>
            </w:pPr>
            <w:r w:rsidRPr="00107B05">
              <w:rPr>
                <w:rFonts w:asciiTheme="majorHAnsi" w:hAnsiTheme="majorHAnsi"/>
                <w:color w:val="000000"/>
                <w:sz w:val="20"/>
                <w:szCs w:val="20"/>
              </w:rPr>
              <w:t>Adapts and applies</w:t>
            </w:r>
            <w:r w:rsidRPr="00107B05">
              <w:rPr>
                <w:rFonts w:asciiTheme="majorHAnsi" w:hAnsiTheme="majorHAnsi"/>
                <w:color w:val="0000FF"/>
                <w:sz w:val="20"/>
                <w:szCs w:val="20"/>
              </w:rPr>
              <w:t xml:space="preserve"> </w:t>
            </w:r>
            <w:r w:rsidRPr="00107B05">
              <w:rPr>
                <w:rFonts w:asciiTheme="majorHAnsi" w:hAnsiTheme="majorHAnsi"/>
                <w:sz w:val="20"/>
                <w:szCs w:val="20"/>
              </w:rPr>
              <w:t>skills, abilities, theories, or methodologies gained in one situation to new situations to solve difficult problems or explore complex issues in original ways.</w:t>
            </w:r>
          </w:p>
        </w:tc>
        <w:tc>
          <w:tcPr>
            <w:tcW w:w="3745" w:type="dxa"/>
            <w:tcBorders>
              <w:left w:val="single" w:sz="2" w:space="0" w:color="000000"/>
              <w:bottom w:val="single" w:sz="2" w:space="0" w:color="000000"/>
            </w:tcBorders>
            <w:tcMar>
              <w:top w:w="55" w:type="dxa"/>
              <w:left w:w="55" w:type="dxa"/>
              <w:bottom w:w="55" w:type="dxa"/>
              <w:right w:w="55" w:type="dxa"/>
            </w:tcMar>
          </w:tcPr>
          <w:p w14:paraId="6FA5ED42"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color w:val="000000"/>
                <w:sz w:val="20"/>
                <w:szCs w:val="20"/>
              </w:rPr>
              <w:t xml:space="preserve">Adapts and applies </w:t>
            </w:r>
            <w:r w:rsidRPr="00107B05">
              <w:rPr>
                <w:rFonts w:asciiTheme="majorHAnsi" w:hAnsiTheme="majorHAnsi"/>
                <w:sz w:val="20"/>
                <w:szCs w:val="20"/>
              </w:rPr>
              <w:t>skills, abilities, theories, or methodologies gained in one situation to new situations to solve problems or explore issues.</w:t>
            </w:r>
          </w:p>
        </w:tc>
        <w:tc>
          <w:tcPr>
            <w:tcW w:w="3745" w:type="dxa"/>
            <w:tcBorders>
              <w:left w:val="single" w:sz="2" w:space="0" w:color="000000"/>
              <w:bottom w:val="single" w:sz="2" w:space="0" w:color="000000"/>
            </w:tcBorders>
            <w:tcMar>
              <w:top w:w="55" w:type="dxa"/>
              <w:left w:w="55" w:type="dxa"/>
              <w:bottom w:w="55" w:type="dxa"/>
              <w:right w:w="55" w:type="dxa"/>
            </w:tcMar>
          </w:tcPr>
          <w:p w14:paraId="4B8BE713"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color w:val="000000"/>
                <w:sz w:val="20"/>
                <w:szCs w:val="20"/>
              </w:rPr>
              <w:t xml:space="preserve">Uses </w:t>
            </w:r>
            <w:r w:rsidRPr="00107B05">
              <w:rPr>
                <w:rFonts w:asciiTheme="majorHAnsi" w:hAnsiTheme="majorHAnsi"/>
                <w:sz w:val="20"/>
                <w:szCs w:val="20"/>
              </w:rPr>
              <w:t>skills, abilities, theories, or methodologies gained in one situation in a new situation to contribute to understanding of problems or issues.</w:t>
            </w:r>
          </w:p>
        </w:tc>
        <w:tc>
          <w:tcPr>
            <w:tcW w:w="37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2CA588"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color w:val="000000"/>
                <w:sz w:val="20"/>
                <w:szCs w:val="20"/>
              </w:rPr>
              <w:t xml:space="preserve">Uses, in a basic way, </w:t>
            </w:r>
            <w:r w:rsidRPr="00107B05">
              <w:rPr>
                <w:rFonts w:asciiTheme="majorHAnsi" w:hAnsiTheme="majorHAnsi"/>
                <w:sz w:val="20"/>
                <w:szCs w:val="20"/>
              </w:rPr>
              <w:t>skills, abilities, theories, or methodologies gained in one situation in a new situation.</w:t>
            </w:r>
          </w:p>
        </w:tc>
      </w:tr>
      <w:tr w:rsidR="0033680C" w:rsidRPr="00107B05" w14:paraId="3B8A77AC" w14:textId="77777777" w:rsidTr="00B83E39">
        <w:tc>
          <w:tcPr>
            <w:tcW w:w="3744" w:type="dxa"/>
            <w:tcBorders>
              <w:left w:val="single" w:sz="2" w:space="0" w:color="000000"/>
              <w:bottom w:val="single" w:sz="2" w:space="0" w:color="000000"/>
            </w:tcBorders>
            <w:tcMar>
              <w:top w:w="55" w:type="dxa"/>
              <w:left w:w="55" w:type="dxa"/>
              <w:bottom w:w="55" w:type="dxa"/>
              <w:right w:w="55" w:type="dxa"/>
            </w:tcMar>
          </w:tcPr>
          <w:p w14:paraId="35AEB1AF" w14:textId="77777777" w:rsidR="0033680C" w:rsidRPr="00107B05" w:rsidRDefault="0033680C" w:rsidP="0033680C">
            <w:pPr>
              <w:pStyle w:val="Standard"/>
              <w:rPr>
                <w:rFonts w:asciiTheme="majorHAnsi" w:hAnsiTheme="majorHAnsi"/>
                <w:i/>
                <w:iCs/>
                <w:sz w:val="20"/>
                <w:szCs w:val="20"/>
              </w:rPr>
            </w:pPr>
            <w:r w:rsidRPr="00107B05">
              <w:rPr>
                <w:rFonts w:asciiTheme="majorHAnsi" w:hAnsiTheme="majorHAnsi"/>
                <w:b/>
                <w:sz w:val="20"/>
                <w:szCs w:val="20"/>
              </w:rPr>
              <w:t>Reflection</w:t>
            </w:r>
            <w:r w:rsidRPr="00107B05">
              <w:rPr>
                <w:rFonts w:asciiTheme="majorHAnsi" w:hAnsiTheme="majorHAnsi"/>
                <w:i/>
                <w:iCs/>
                <w:sz w:val="20"/>
                <w:szCs w:val="20"/>
              </w:rPr>
              <w:t xml:space="preserve"> </w:t>
            </w:r>
          </w:p>
          <w:p w14:paraId="09E35567" w14:textId="77777777" w:rsidR="0033680C" w:rsidRPr="00107B05" w:rsidRDefault="0033680C" w:rsidP="0033680C">
            <w:pPr>
              <w:pStyle w:val="Standard"/>
              <w:rPr>
                <w:rFonts w:asciiTheme="majorHAnsi" w:hAnsiTheme="majorHAnsi"/>
                <w:b/>
                <w:sz w:val="20"/>
                <w:szCs w:val="20"/>
              </w:rPr>
            </w:pPr>
            <w:r w:rsidRPr="00107B05">
              <w:rPr>
                <w:rFonts w:asciiTheme="majorHAnsi" w:hAnsiTheme="majorHAnsi"/>
                <w:i/>
                <w:iCs/>
                <w:sz w:val="20"/>
                <w:szCs w:val="20"/>
              </w:rPr>
              <w:t>Demonstrates a developing sense of self as a learner, building on prior experiences to respond to new and challenging contexts (may be evident in self</w:t>
            </w:r>
            <w:r w:rsidRPr="00107B05">
              <w:rPr>
                <w:rFonts w:asciiTheme="majorHAnsi" w:hAnsiTheme="majorHAnsi"/>
                <w:i/>
                <w:iCs/>
                <w:sz w:val="20"/>
                <w:szCs w:val="20"/>
                <w:lang w:val="en-US"/>
              </w:rPr>
              <w:t>-</w:t>
            </w:r>
            <w:r w:rsidRPr="00107B05">
              <w:rPr>
                <w:rFonts w:asciiTheme="majorHAnsi" w:hAnsiTheme="majorHAnsi"/>
                <w:i/>
                <w:iCs/>
                <w:sz w:val="20"/>
                <w:szCs w:val="20"/>
              </w:rPr>
              <w:t>assessment, reflective, or creative work)</w:t>
            </w:r>
          </w:p>
        </w:tc>
        <w:tc>
          <w:tcPr>
            <w:tcW w:w="3744" w:type="dxa"/>
            <w:tcBorders>
              <w:left w:val="single" w:sz="2" w:space="0" w:color="000000"/>
              <w:bottom w:val="single" w:sz="2" w:space="0" w:color="000000"/>
            </w:tcBorders>
            <w:tcMar>
              <w:top w:w="55" w:type="dxa"/>
              <w:left w:w="55" w:type="dxa"/>
              <w:bottom w:w="55" w:type="dxa"/>
              <w:right w:w="55" w:type="dxa"/>
            </w:tcMar>
          </w:tcPr>
          <w:p w14:paraId="71500730"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 xml:space="preserve"> Reviews prior learning (past experiences inside and outside of the classroom) in depth to reveal significantly changed perspectives about educational and life experiences, which provide foundation for expanded knowledge, growth, and maturity over time.</w:t>
            </w:r>
          </w:p>
        </w:tc>
        <w:tc>
          <w:tcPr>
            <w:tcW w:w="3745" w:type="dxa"/>
            <w:tcBorders>
              <w:left w:val="single" w:sz="2" w:space="0" w:color="000000"/>
              <w:bottom w:val="single" w:sz="2" w:space="0" w:color="000000"/>
            </w:tcBorders>
            <w:tcMar>
              <w:top w:w="55" w:type="dxa"/>
              <w:left w:w="55" w:type="dxa"/>
              <w:bottom w:w="55" w:type="dxa"/>
              <w:right w:w="55" w:type="dxa"/>
            </w:tcMar>
          </w:tcPr>
          <w:p w14:paraId="2630B42D" w14:textId="0C35A950" w:rsidR="0033680C" w:rsidRPr="00107B05" w:rsidRDefault="0033680C" w:rsidP="003072A8">
            <w:pPr>
              <w:pStyle w:val="Standard"/>
              <w:rPr>
                <w:rFonts w:asciiTheme="majorHAnsi" w:hAnsiTheme="majorHAnsi"/>
                <w:sz w:val="20"/>
                <w:szCs w:val="20"/>
              </w:rPr>
            </w:pPr>
            <w:r w:rsidRPr="00107B05">
              <w:rPr>
                <w:rFonts w:asciiTheme="majorHAnsi" w:hAnsiTheme="majorHAnsi"/>
                <w:sz w:val="20"/>
                <w:szCs w:val="20"/>
              </w:rPr>
              <w:t>Reviews prior learning (past experiences inside and outside of the classroom) in depth, revealing clarified meanings or indicating broader perspectives about educational or life events.</w:t>
            </w:r>
          </w:p>
        </w:tc>
        <w:tc>
          <w:tcPr>
            <w:tcW w:w="3745" w:type="dxa"/>
            <w:tcBorders>
              <w:left w:val="single" w:sz="2" w:space="0" w:color="000000"/>
              <w:bottom w:val="single" w:sz="2" w:space="0" w:color="000000"/>
            </w:tcBorders>
            <w:tcMar>
              <w:top w:w="55" w:type="dxa"/>
              <w:left w:w="55" w:type="dxa"/>
              <w:bottom w:w="55" w:type="dxa"/>
              <w:right w:w="55" w:type="dxa"/>
            </w:tcMar>
          </w:tcPr>
          <w:p w14:paraId="357CE004"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Reviews prior learning (past experiences inside and outside of the classroom) with some depth, revealing slightly clarified meanings or indicating a somewhat broader perspectives about educational or life events.</w:t>
            </w:r>
          </w:p>
        </w:tc>
        <w:tc>
          <w:tcPr>
            <w:tcW w:w="37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AABFBD" w14:textId="77777777" w:rsidR="0033680C" w:rsidRPr="00107B05" w:rsidRDefault="0033680C" w:rsidP="0033680C">
            <w:pPr>
              <w:pStyle w:val="Standard"/>
              <w:rPr>
                <w:rFonts w:asciiTheme="majorHAnsi" w:hAnsiTheme="majorHAnsi"/>
                <w:sz w:val="20"/>
                <w:szCs w:val="20"/>
              </w:rPr>
            </w:pPr>
            <w:r w:rsidRPr="00107B05">
              <w:rPr>
                <w:rFonts w:asciiTheme="majorHAnsi" w:hAnsiTheme="majorHAnsi"/>
                <w:sz w:val="20"/>
                <w:szCs w:val="20"/>
              </w:rPr>
              <w:t>Reviews prior learning (past experiences inside and outside of the classroom) at a surface level, without revealing clarified meaning or indicating a broader perspective about educational or life events.</w:t>
            </w:r>
          </w:p>
        </w:tc>
      </w:tr>
    </w:tbl>
    <w:p w14:paraId="4A1DDC4C" w14:textId="77777777" w:rsidR="003A198E" w:rsidRPr="00107B05" w:rsidRDefault="003A198E" w:rsidP="003A198E">
      <w:pPr>
        <w:pStyle w:val="Standard"/>
        <w:rPr>
          <w:rFonts w:asciiTheme="majorHAnsi" w:hAnsiTheme="majorHAnsi"/>
          <w:sz w:val="20"/>
          <w:szCs w:val="20"/>
        </w:rPr>
      </w:pPr>
    </w:p>
    <w:sectPr w:rsidR="003A198E" w:rsidRPr="00107B05" w:rsidSect="00E225EB">
      <w:footerReference w:type="default" r:id="rId10"/>
      <w:pgSz w:w="20163"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94AAB" w14:textId="77777777" w:rsidR="00C07971" w:rsidRDefault="00C07971" w:rsidP="00C07971">
      <w:r>
        <w:separator/>
      </w:r>
    </w:p>
  </w:endnote>
  <w:endnote w:type="continuationSeparator" w:id="0">
    <w:p w14:paraId="6E37271B" w14:textId="77777777" w:rsidR="00C07971" w:rsidRDefault="00C07971" w:rsidP="00C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mbria"/>
    <w:charset w:val="02"/>
    <w:family w:val="auto"/>
    <w:pitch w:val="default"/>
  </w:font>
  <w:font w:name="OpenSymbol">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9C62" w14:textId="6B5C4B09" w:rsidR="00C07971" w:rsidRPr="00C07971" w:rsidRDefault="00C07971">
    <w:pPr>
      <w:pStyle w:val="Footer"/>
      <w:rPr>
        <w:i/>
      </w:rPr>
    </w:pPr>
    <w:r>
      <w:rPr>
        <w:i/>
      </w:rPr>
      <w:t>NVU General Core 2.16.18</w:t>
    </w:r>
  </w:p>
  <w:p w14:paraId="5CB9F692" w14:textId="77777777" w:rsidR="00C07971" w:rsidRDefault="00C0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1E11" w14:textId="77777777" w:rsidR="00C07971" w:rsidRDefault="00C07971" w:rsidP="00C07971">
      <w:r>
        <w:separator/>
      </w:r>
    </w:p>
  </w:footnote>
  <w:footnote w:type="continuationSeparator" w:id="0">
    <w:p w14:paraId="464AD482" w14:textId="77777777" w:rsidR="00C07971" w:rsidRDefault="00C07971" w:rsidP="00C0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76570"/>
    <w:multiLevelType w:val="multilevel"/>
    <w:tmpl w:val="76227B2E"/>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8E"/>
    <w:rsid w:val="00056476"/>
    <w:rsid w:val="00107B05"/>
    <w:rsid w:val="003072A8"/>
    <w:rsid w:val="0033680C"/>
    <w:rsid w:val="003A198E"/>
    <w:rsid w:val="00456A2F"/>
    <w:rsid w:val="004E71F5"/>
    <w:rsid w:val="007714F3"/>
    <w:rsid w:val="00780A51"/>
    <w:rsid w:val="007B34B5"/>
    <w:rsid w:val="00804553"/>
    <w:rsid w:val="00835590"/>
    <w:rsid w:val="0096258E"/>
    <w:rsid w:val="00B83E39"/>
    <w:rsid w:val="00B95C9E"/>
    <w:rsid w:val="00C07971"/>
    <w:rsid w:val="00CF0354"/>
    <w:rsid w:val="00DE45D8"/>
    <w:rsid w:val="00F4324E"/>
    <w:rsid w:val="00F8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2689E"/>
  <w14:defaultImageDpi w14:val="300"/>
  <w15:docId w15:val="{0BA2B835-97B0-4969-8630-AA6B39CB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8E"/>
    <w:pPr>
      <w:widowControl w:val="0"/>
      <w:suppressAutoHyphens/>
      <w:autoSpaceDN w:val="0"/>
      <w:textAlignment w:val="baseline"/>
    </w:pPr>
    <w:rPr>
      <w:rFonts w:ascii="Times New Roman" w:eastAsia="Tahoma" w:hAnsi="Times New Roman"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A198E"/>
    <w:pPr>
      <w:suppressAutoHyphens/>
      <w:autoSpaceDN w:val="0"/>
      <w:textAlignment w:val="baseline"/>
    </w:pPr>
    <w:rPr>
      <w:rFonts w:ascii="Times New Roman" w:eastAsia="Times New Roman" w:hAnsi="Times New Roman" w:cs="Times New Roman"/>
      <w:kern w:val="3"/>
      <w:lang w:val="ru-RU"/>
    </w:rPr>
  </w:style>
  <w:style w:type="paragraph" w:styleId="BalloonText">
    <w:name w:val="Balloon Text"/>
    <w:basedOn w:val="Normal"/>
    <w:link w:val="BalloonTextChar"/>
    <w:uiPriority w:val="99"/>
    <w:semiHidden/>
    <w:unhideWhenUsed/>
    <w:rsid w:val="003A19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98E"/>
    <w:rPr>
      <w:rFonts w:ascii="Lucida Grande" w:eastAsia="Tahoma" w:hAnsi="Lucida Grande" w:cs="Lucida Grande"/>
      <w:kern w:val="3"/>
      <w:sz w:val="18"/>
      <w:szCs w:val="18"/>
    </w:rPr>
  </w:style>
  <w:style w:type="paragraph" w:customStyle="1" w:styleId="Textbody">
    <w:name w:val="Text body"/>
    <w:basedOn w:val="Standard"/>
    <w:rsid w:val="003A198E"/>
    <w:pPr>
      <w:spacing w:after="120"/>
    </w:pPr>
  </w:style>
  <w:style w:type="character" w:styleId="Emphasis">
    <w:name w:val="Emphasis"/>
    <w:basedOn w:val="DefaultParagraphFont"/>
    <w:uiPriority w:val="20"/>
    <w:qFormat/>
    <w:rsid w:val="00835590"/>
    <w:rPr>
      <w:i/>
      <w:iCs/>
    </w:rPr>
  </w:style>
  <w:style w:type="paragraph" w:styleId="Header">
    <w:name w:val="header"/>
    <w:basedOn w:val="Normal"/>
    <w:link w:val="HeaderChar"/>
    <w:uiPriority w:val="99"/>
    <w:unhideWhenUsed/>
    <w:rsid w:val="00C07971"/>
    <w:pPr>
      <w:tabs>
        <w:tab w:val="center" w:pos="4680"/>
        <w:tab w:val="right" w:pos="9360"/>
      </w:tabs>
    </w:pPr>
  </w:style>
  <w:style w:type="character" w:customStyle="1" w:styleId="HeaderChar">
    <w:name w:val="Header Char"/>
    <w:basedOn w:val="DefaultParagraphFont"/>
    <w:link w:val="Header"/>
    <w:uiPriority w:val="99"/>
    <w:rsid w:val="00C07971"/>
    <w:rPr>
      <w:rFonts w:ascii="Times New Roman" w:eastAsia="Tahoma" w:hAnsi="Times New Roman" w:cs="Tahoma"/>
      <w:kern w:val="3"/>
    </w:rPr>
  </w:style>
  <w:style w:type="paragraph" w:styleId="Footer">
    <w:name w:val="footer"/>
    <w:basedOn w:val="Normal"/>
    <w:link w:val="FooterChar"/>
    <w:uiPriority w:val="99"/>
    <w:unhideWhenUsed/>
    <w:rsid w:val="00C07971"/>
    <w:pPr>
      <w:tabs>
        <w:tab w:val="center" w:pos="4680"/>
        <w:tab w:val="right" w:pos="9360"/>
      </w:tabs>
    </w:pPr>
  </w:style>
  <w:style w:type="character" w:customStyle="1" w:styleId="FooterChar">
    <w:name w:val="Footer Char"/>
    <w:basedOn w:val="DefaultParagraphFont"/>
    <w:link w:val="Footer"/>
    <w:uiPriority w:val="99"/>
    <w:rsid w:val="00C07971"/>
    <w:rPr>
      <w:rFonts w:ascii="Times New Roman" w:eastAsia="Tahoma"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42730">
      <w:bodyDiv w:val="1"/>
      <w:marLeft w:val="0"/>
      <w:marRight w:val="0"/>
      <w:marTop w:val="0"/>
      <w:marBottom w:val="0"/>
      <w:divBdr>
        <w:top w:val="none" w:sz="0" w:space="0" w:color="auto"/>
        <w:left w:val="none" w:sz="0" w:space="0" w:color="auto"/>
        <w:bottom w:val="none" w:sz="0" w:space="0" w:color="auto"/>
        <w:right w:val="none" w:sz="0" w:space="0" w:color="auto"/>
      </w:divBdr>
    </w:div>
    <w:div w:id="1800951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B93677FD2434882A79A283458BC52" ma:contentTypeVersion="2" ma:contentTypeDescription="Create a new document." ma:contentTypeScope="" ma:versionID="a83b8b69409ce461985f29c6054762aa">
  <xsd:schema xmlns:xsd="http://www.w3.org/2001/XMLSchema" xmlns:xs="http://www.w3.org/2001/XMLSchema" xmlns:p="http://schemas.microsoft.com/office/2006/metadata/properties" xmlns:ns2="f6a19c1a-2415-4691-8523-d7aceda336ab" targetNamespace="http://schemas.microsoft.com/office/2006/metadata/properties" ma:root="true" ma:fieldsID="60adff6a587a7f12340eb46474b54fa6" ns2:_="">
    <xsd:import namespace="f6a19c1a-2415-4691-8523-d7aceda336a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9c1a-2415-4691-8523-d7aceda33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FED34-1A9A-49F1-A4DF-93CE6164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19c1a-2415-4691-8523-d7aceda3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4C73B-5496-4E73-AA3F-D11EDB7E0A02}">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f6a19c1a-2415-4691-8523-d7aceda336ab"/>
    <ds:schemaRef ds:uri="http://www.w3.org/XML/1998/namespace"/>
    <ds:schemaRef ds:uri="http://purl.org/dc/elements/1.1/"/>
  </ds:schemaRefs>
</ds:datastoreItem>
</file>

<file path=customXml/itemProps3.xml><?xml version="1.0" encoding="utf-8"?>
<ds:datastoreItem xmlns:ds="http://schemas.openxmlformats.org/officeDocument/2006/customXml" ds:itemID="{009DC3FC-BF05-4BDF-8E50-A5663E4E3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Castleberry</dc:creator>
  <cp:keywords/>
  <dc:description/>
  <cp:lastModifiedBy>Twigg, Sharon M.</cp:lastModifiedBy>
  <cp:revision>11</cp:revision>
  <cp:lastPrinted>2018-02-13T17:39:00Z</cp:lastPrinted>
  <dcterms:created xsi:type="dcterms:W3CDTF">2018-02-13T17:39:00Z</dcterms:created>
  <dcterms:modified xsi:type="dcterms:W3CDTF">2018-02-19T19:34:00Z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0x010100902B93677FD2434882A79A283458BC52</vt:lpwstr>
  </property>
</Properties>
</file>