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3D117" w14:textId="77777777" w:rsidR="002F1850" w:rsidRDefault="002F1850" w:rsidP="00BD348C">
      <w:pPr>
        <w:pStyle w:val="xmsonormal"/>
        <w:spacing w:before="0" w:beforeAutospacing="0" w:after="0" w:afterAutospacing="0"/>
        <w:jc w:val="center"/>
        <w:rPr>
          <w:rFonts w:asciiTheme="minorHAnsi" w:hAnsiTheme="minorHAnsi"/>
          <w:b/>
          <w:sz w:val="22"/>
          <w:szCs w:val="22"/>
        </w:rPr>
      </w:pPr>
      <w:r w:rsidRPr="0018565E">
        <w:rPr>
          <w:rFonts w:asciiTheme="minorHAnsi" w:hAnsiTheme="minorHAnsi"/>
          <w:b/>
          <w:sz w:val="22"/>
          <w:szCs w:val="22"/>
        </w:rPr>
        <w:t>Cover Application Page</w:t>
      </w:r>
      <w:r w:rsidR="00BD348C" w:rsidRPr="0018565E">
        <w:rPr>
          <w:rFonts w:asciiTheme="minorHAnsi" w:hAnsiTheme="minorHAnsi"/>
          <w:b/>
          <w:sz w:val="22"/>
          <w:szCs w:val="22"/>
        </w:rPr>
        <w:t>: NVU GENERAL CORE PROGRAM</w:t>
      </w:r>
    </w:p>
    <w:p w14:paraId="3D295511" w14:textId="77777777" w:rsidR="0018565E" w:rsidRDefault="0018565E" w:rsidP="0018565E">
      <w:pPr>
        <w:rPr>
          <w:rFonts w:asciiTheme="minorHAnsi" w:hAnsiTheme="minorHAnsi"/>
          <w:b/>
          <w:sz w:val="22"/>
          <w:szCs w:val="22"/>
        </w:rPr>
      </w:pPr>
      <w:bookmarkStart w:id="0" w:name="_GoBack"/>
      <w:bookmarkEnd w:id="0"/>
    </w:p>
    <w:p w14:paraId="2F0F1E55" w14:textId="41BBCB8A" w:rsidR="000B2883" w:rsidRPr="00BD3891" w:rsidRDefault="000B2883" w:rsidP="00BD3891">
      <w:pPr>
        <w:pStyle w:val="xmsonormal"/>
        <w:spacing w:before="0" w:beforeAutospacing="0" w:after="0" w:afterAutospacing="0"/>
        <w:rPr>
          <w:rFonts w:asciiTheme="minorHAnsi" w:hAnsiTheme="minorHAnsi"/>
          <w:b/>
          <w:sz w:val="22"/>
          <w:szCs w:val="22"/>
        </w:rPr>
      </w:pPr>
      <w:r w:rsidRPr="000B2883">
        <w:rPr>
          <w:rFonts w:asciiTheme="minorHAnsi" w:hAnsiTheme="minorHAnsi"/>
          <w:b/>
          <w:sz w:val="22"/>
          <w:szCs w:val="22"/>
        </w:rPr>
        <w:t>Category:</w:t>
      </w:r>
      <w:r w:rsidRPr="000B2883">
        <w:rPr>
          <w:rFonts w:asciiTheme="minorHAnsi" w:hAnsiTheme="minorHAnsi"/>
          <w:smallCaps/>
          <w:sz w:val="22"/>
          <w:szCs w:val="22"/>
        </w:rPr>
        <w:t xml:space="preserve">   </w:t>
      </w:r>
      <w:r w:rsidR="00D17DD9">
        <w:rPr>
          <w:rFonts w:asciiTheme="minorHAnsi" w:hAnsiTheme="minorHAnsi"/>
          <w:b/>
          <w:sz w:val="22"/>
          <w:szCs w:val="22"/>
        </w:rPr>
        <w:t>First Year Seminar</w:t>
      </w:r>
    </w:p>
    <w:p w14:paraId="720B5F0B" w14:textId="77777777" w:rsidR="000B2883" w:rsidRPr="000B2883" w:rsidRDefault="000B2883" w:rsidP="000B2883">
      <w:pPr>
        <w:pStyle w:val="NoSpacing"/>
        <w:rPr>
          <w:rFonts w:asciiTheme="minorHAnsi" w:hAnsiTheme="minorHAnsi"/>
          <w:sz w:val="22"/>
          <w:szCs w:val="22"/>
        </w:rPr>
      </w:pPr>
      <w:r w:rsidRPr="000B2883">
        <w:rPr>
          <w:rFonts w:asciiTheme="minorHAnsi" w:hAnsiTheme="minorHAnsi"/>
          <w:b/>
          <w:sz w:val="22"/>
          <w:szCs w:val="22"/>
        </w:rPr>
        <w:t xml:space="preserve">Description:  </w:t>
      </w:r>
      <w:r w:rsidRPr="000B2883">
        <w:rPr>
          <w:rFonts w:asciiTheme="minorHAnsi" w:hAnsiTheme="minorHAnsi"/>
          <w:sz w:val="22"/>
          <w:szCs w:val="22"/>
        </w:rPr>
        <w:t xml:space="preserve">Courses in this area </w:t>
      </w:r>
      <w:r w:rsidR="00D375C3">
        <w:rPr>
          <w:rFonts w:asciiTheme="minorHAnsi" w:hAnsiTheme="minorHAnsi"/>
          <w:sz w:val="22"/>
          <w:szCs w:val="22"/>
        </w:rPr>
        <w:t xml:space="preserve">are designed to introduce the first-year student to intellectual, and academic life at the college level. FYS courses introduce students to the importance of a liberal arts education through emphasis on how to apply skills, knowledge, and concepts in an interdisciplinary manner. </w:t>
      </w:r>
    </w:p>
    <w:p w14:paraId="394A23BB" w14:textId="77777777" w:rsidR="000B2883" w:rsidRDefault="000B2883" w:rsidP="005C0AA9">
      <w:pPr>
        <w:rPr>
          <w:rFonts w:asciiTheme="minorHAnsi" w:hAnsiTheme="minorHAnsi"/>
          <w:sz w:val="22"/>
          <w:szCs w:val="22"/>
        </w:rPr>
      </w:pPr>
    </w:p>
    <w:p w14:paraId="6C4984CA" w14:textId="77777777" w:rsidR="00C37B49" w:rsidRDefault="005C0AA9" w:rsidP="005C0AA9">
      <w:pPr>
        <w:rPr>
          <w:rFonts w:asciiTheme="minorHAnsi" w:hAnsiTheme="minorHAnsi"/>
          <w:b/>
          <w:i/>
          <w:sz w:val="22"/>
          <w:szCs w:val="22"/>
        </w:rPr>
      </w:pPr>
      <w:r w:rsidRPr="0018565E">
        <w:rPr>
          <w:rFonts w:asciiTheme="minorHAnsi" w:hAnsiTheme="minorHAnsi"/>
          <w:sz w:val="22"/>
          <w:szCs w:val="22"/>
        </w:rPr>
        <w:t>This application must be completed and the indicated signatu</w:t>
      </w:r>
      <w:r w:rsidR="00D17DD9">
        <w:rPr>
          <w:rFonts w:asciiTheme="minorHAnsi" w:hAnsiTheme="minorHAnsi"/>
          <w:sz w:val="22"/>
          <w:szCs w:val="22"/>
        </w:rPr>
        <w:t>res obtained in order to have a new or</w:t>
      </w:r>
      <w:r w:rsidRPr="0018565E">
        <w:rPr>
          <w:rFonts w:asciiTheme="minorHAnsi" w:hAnsiTheme="minorHAnsi"/>
          <w:sz w:val="22"/>
          <w:szCs w:val="22"/>
        </w:rPr>
        <w:t xml:space="preserve"> existing course approved by the NVU General Core Committee. If a course is approved, the request will be forwarded to the Academic Dean. </w:t>
      </w:r>
      <w:r w:rsidR="004E59F8">
        <w:rPr>
          <w:rFonts w:asciiTheme="minorHAnsi" w:hAnsiTheme="minorHAnsi"/>
          <w:b/>
          <w:i/>
          <w:sz w:val="22"/>
          <w:szCs w:val="22"/>
        </w:rPr>
        <w:t>All sections of a course must be submitted to the same General Core Category, including courses shared by Johnson and Lyndon.</w:t>
      </w:r>
    </w:p>
    <w:p w14:paraId="5B781AA3" w14:textId="77777777" w:rsidR="004E59F8" w:rsidRDefault="004E59F8" w:rsidP="005C0AA9">
      <w:pPr>
        <w:rPr>
          <w:rFonts w:asciiTheme="minorHAnsi" w:hAnsiTheme="minorHAnsi"/>
          <w:sz w:val="22"/>
          <w:szCs w:val="22"/>
        </w:rPr>
      </w:pPr>
    </w:p>
    <w:p w14:paraId="29A2D6BA" w14:textId="5E96D54E" w:rsidR="005C0AA9" w:rsidRPr="0018565E" w:rsidRDefault="005C0AA9" w:rsidP="005C0AA9">
      <w:pPr>
        <w:rPr>
          <w:rFonts w:asciiTheme="minorHAnsi" w:hAnsiTheme="minorHAnsi"/>
          <w:sz w:val="22"/>
          <w:szCs w:val="22"/>
        </w:rPr>
      </w:pPr>
      <w:r w:rsidRPr="0018565E">
        <w:rPr>
          <w:rFonts w:asciiTheme="minorHAnsi" w:hAnsiTheme="minorHAnsi"/>
          <w:sz w:val="22"/>
          <w:szCs w:val="22"/>
        </w:rPr>
        <w:t>Faculty member’s name</w:t>
      </w:r>
      <w:r w:rsidR="000C5BB6">
        <w:rPr>
          <w:rFonts w:asciiTheme="minorHAnsi" w:hAnsiTheme="minorHAnsi"/>
          <w:sz w:val="22"/>
          <w:szCs w:val="22"/>
        </w:rPr>
        <w:t xml:space="preserve"> who is teaching the course: ________</w:t>
      </w:r>
      <w:r w:rsidRPr="0018565E">
        <w:rPr>
          <w:rFonts w:asciiTheme="minorHAnsi" w:hAnsiTheme="minorHAnsi"/>
          <w:sz w:val="22"/>
          <w:szCs w:val="22"/>
        </w:rPr>
        <w:t>__________________________________</w:t>
      </w:r>
    </w:p>
    <w:p w14:paraId="67146C8B" w14:textId="77777777" w:rsidR="005C0AA9" w:rsidRPr="0018565E" w:rsidRDefault="005C0AA9" w:rsidP="005C0AA9">
      <w:pPr>
        <w:rPr>
          <w:rFonts w:asciiTheme="minorHAnsi" w:hAnsiTheme="minorHAnsi"/>
          <w:sz w:val="22"/>
          <w:szCs w:val="22"/>
        </w:rPr>
      </w:pPr>
    </w:p>
    <w:p w14:paraId="268212B8" w14:textId="6714D590" w:rsidR="00BD3891" w:rsidRDefault="005C0AA9" w:rsidP="005C0AA9">
      <w:pPr>
        <w:rPr>
          <w:rFonts w:asciiTheme="minorHAnsi" w:hAnsiTheme="minorHAnsi"/>
          <w:sz w:val="22"/>
          <w:szCs w:val="22"/>
        </w:rPr>
      </w:pPr>
      <w:r w:rsidRPr="0018565E">
        <w:rPr>
          <w:rFonts w:asciiTheme="minorHAnsi" w:hAnsiTheme="minorHAnsi"/>
          <w:sz w:val="22"/>
          <w:szCs w:val="22"/>
        </w:rPr>
        <w:t>Faculty member’s signature</w:t>
      </w:r>
      <w:r w:rsidR="000C5BB6">
        <w:rPr>
          <w:rFonts w:asciiTheme="minorHAnsi" w:hAnsiTheme="minorHAnsi"/>
          <w:sz w:val="22"/>
          <w:szCs w:val="22"/>
        </w:rPr>
        <w:t xml:space="preserve"> who is teaching the course:</w:t>
      </w:r>
      <w:r w:rsidR="000C5BB6">
        <w:rPr>
          <w:rFonts w:asciiTheme="minorHAnsi" w:hAnsiTheme="minorHAnsi"/>
          <w:sz w:val="22"/>
          <w:szCs w:val="22"/>
        </w:rPr>
        <w:tab/>
        <w:t>___</w:t>
      </w:r>
      <w:r w:rsidRPr="0018565E">
        <w:rPr>
          <w:rFonts w:asciiTheme="minorHAnsi" w:hAnsiTheme="minorHAnsi"/>
          <w:sz w:val="22"/>
          <w:szCs w:val="22"/>
        </w:rPr>
        <w:t>______</w:t>
      </w:r>
      <w:r w:rsidR="000C5BB6">
        <w:rPr>
          <w:rFonts w:asciiTheme="minorHAnsi" w:hAnsiTheme="minorHAnsi"/>
          <w:sz w:val="22"/>
          <w:szCs w:val="22"/>
        </w:rPr>
        <w:t>________________ Date: _____</w:t>
      </w:r>
      <w:r w:rsidRPr="0018565E">
        <w:rPr>
          <w:rFonts w:asciiTheme="minorHAnsi" w:hAnsiTheme="minorHAnsi"/>
          <w:sz w:val="22"/>
          <w:szCs w:val="22"/>
        </w:rPr>
        <w:t>___</w:t>
      </w:r>
    </w:p>
    <w:p w14:paraId="3808D1E3" w14:textId="77777777" w:rsidR="00110673" w:rsidRDefault="00110673" w:rsidP="005C0AA9">
      <w:pPr>
        <w:rPr>
          <w:rFonts w:asciiTheme="minorHAnsi" w:hAnsiTheme="minorHAnsi"/>
          <w:sz w:val="22"/>
          <w:szCs w:val="22"/>
        </w:rPr>
      </w:pPr>
    </w:p>
    <w:p w14:paraId="4568CE60" w14:textId="36D9CADF" w:rsidR="00110673" w:rsidRPr="0018565E" w:rsidRDefault="00110673" w:rsidP="005C0AA9">
      <w:pPr>
        <w:rPr>
          <w:rFonts w:asciiTheme="minorHAnsi" w:hAnsiTheme="minorHAnsi"/>
          <w:sz w:val="22"/>
          <w:szCs w:val="22"/>
        </w:rPr>
      </w:pPr>
      <w:r>
        <w:rPr>
          <w:rFonts w:asciiTheme="minorHAnsi" w:hAnsiTheme="minorHAnsi"/>
          <w:sz w:val="22"/>
          <w:szCs w:val="22"/>
        </w:rPr>
        <w:t>Department Chair’s name &amp; signature: ________________________________________ Date: ________</w:t>
      </w:r>
    </w:p>
    <w:p w14:paraId="0F83D92C" w14:textId="77777777" w:rsidR="005C0AA9" w:rsidRPr="0018565E" w:rsidRDefault="005C0AA9" w:rsidP="005C0AA9">
      <w:pPr>
        <w:rPr>
          <w:rFonts w:asciiTheme="minorHAnsi" w:hAnsiTheme="minorHAnsi"/>
          <w:sz w:val="22"/>
          <w:szCs w:val="22"/>
        </w:rPr>
      </w:pPr>
    </w:p>
    <w:p w14:paraId="502F2B40" w14:textId="77777777" w:rsidR="005C0AA9" w:rsidRPr="0018565E" w:rsidRDefault="005C0AA9" w:rsidP="005C0AA9">
      <w:pPr>
        <w:rPr>
          <w:rFonts w:asciiTheme="minorHAnsi" w:hAnsiTheme="minorHAnsi"/>
          <w:sz w:val="22"/>
          <w:szCs w:val="22"/>
        </w:rPr>
      </w:pPr>
      <w:r w:rsidRPr="0018565E">
        <w:rPr>
          <w:rFonts w:asciiTheme="minorHAnsi" w:hAnsiTheme="minorHAnsi"/>
          <w:sz w:val="22"/>
          <w:szCs w:val="22"/>
        </w:rPr>
        <w:t>Course designator and title:</w:t>
      </w:r>
      <w:r w:rsidRPr="0018565E">
        <w:rPr>
          <w:rFonts w:asciiTheme="minorHAnsi" w:hAnsiTheme="minorHAnsi"/>
          <w:sz w:val="22"/>
          <w:szCs w:val="22"/>
        </w:rPr>
        <w:tab/>
        <w:t>_____________________________________________________</w:t>
      </w:r>
    </w:p>
    <w:p w14:paraId="3C9B0DEB" w14:textId="77777777" w:rsidR="005C0AA9" w:rsidRPr="0018565E" w:rsidRDefault="005C0AA9" w:rsidP="005C0AA9">
      <w:pPr>
        <w:rPr>
          <w:rFonts w:asciiTheme="minorHAnsi" w:hAnsiTheme="minorHAnsi"/>
          <w:sz w:val="22"/>
          <w:szCs w:val="22"/>
        </w:rPr>
      </w:pPr>
    </w:p>
    <w:p w14:paraId="2371B7C8" w14:textId="77777777" w:rsidR="00E803F4" w:rsidRDefault="00E803F4" w:rsidP="00E803F4">
      <w:pPr>
        <w:rPr>
          <w:rFonts w:asciiTheme="minorHAnsi" w:hAnsiTheme="minorHAnsi"/>
          <w:sz w:val="22"/>
          <w:szCs w:val="22"/>
        </w:rPr>
      </w:pPr>
      <w:r>
        <w:rPr>
          <w:rFonts w:asciiTheme="minorHAnsi" w:hAnsiTheme="minorHAnsi"/>
          <w:sz w:val="22"/>
          <w:szCs w:val="22"/>
        </w:rPr>
        <w:t>Number of credits: ______________</w:t>
      </w:r>
    </w:p>
    <w:p w14:paraId="5CA42B1A" w14:textId="77777777" w:rsidR="00E803F4" w:rsidRDefault="00E803F4" w:rsidP="00E803F4">
      <w:pPr>
        <w:rPr>
          <w:rFonts w:asciiTheme="minorHAnsi" w:hAnsiTheme="minorHAnsi"/>
          <w:sz w:val="22"/>
          <w:szCs w:val="22"/>
        </w:rPr>
      </w:pPr>
    </w:p>
    <w:p w14:paraId="748D4CC5" w14:textId="30C4D311" w:rsidR="00E803F4" w:rsidRPr="000C5BB6" w:rsidRDefault="000C5BB6" w:rsidP="00E803F4">
      <w:pPr>
        <w:rPr>
          <w:rFonts w:asciiTheme="minorHAnsi" w:hAnsiTheme="minorHAnsi"/>
          <w:b/>
          <w:sz w:val="22"/>
          <w:szCs w:val="22"/>
        </w:rPr>
      </w:pPr>
      <w:r>
        <w:rPr>
          <w:rFonts w:asciiTheme="minorHAnsi" w:hAnsiTheme="minorHAnsi"/>
          <w:b/>
          <w:sz w:val="22"/>
          <w:szCs w:val="22"/>
        </w:rPr>
        <w:t>Please check all that apply:</w:t>
      </w:r>
    </w:p>
    <w:p w14:paraId="6BC72A02" w14:textId="77777777" w:rsidR="00E803F4" w:rsidRPr="0018565E" w:rsidRDefault="00E803F4" w:rsidP="00E803F4">
      <w:pPr>
        <w:rPr>
          <w:rFonts w:asciiTheme="minorHAnsi" w:hAnsiTheme="minorHAnsi"/>
          <w:sz w:val="22"/>
          <w:szCs w:val="22"/>
        </w:rPr>
      </w:pPr>
      <w:r w:rsidRPr="0018565E">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54F31C56" wp14:editId="0D92E6C3">
                <wp:simplePos x="0" y="0"/>
                <wp:positionH relativeFrom="margin">
                  <wp:align>left</wp:align>
                </wp:positionH>
                <wp:positionV relativeFrom="paragraph">
                  <wp:posOffset>116206</wp:posOffset>
                </wp:positionV>
                <wp:extent cx="251460" cy="289560"/>
                <wp:effectExtent l="0" t="0" r="1524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89560"/>
                        </a:xfrm>
                        <a:prstGeom prst="rect">
                          <a:avLst/>
                        </a:prstGeom>
                        <a:solidFill>
                          <a:srgbClr val="FFFFFF"/>
                        </a:solidFill>
                        <a:ln w="9525">
                          <a:solidFill>
                            <a:srgbClr val="000000"/>
                          </a:solidFill>
                          <a:miter lim="800000"/>
                          <a:headEnd/>
                          <a:tailEnd/>
                        </a:ln>
                      </wps:spPr>
                      <wps:txbx>
                        <w:txbxContent>
                          <w:p w14:paraId="6EF032DE" w14:textId="77777777" w:rsidR="00731AF9" w:rsidRDefault="00731AF9" w:rsidP="00E803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31C56" id="_x0000_t202" coordsize="21600,21600" o:spt="202" path="m,l,21600r21600,l21600,xe">
                <v:stroke joinstyle="miter"/>
                <v:path gradientshapeok="t" o:connecttype="rect"/>
              </v:shapetype>
              <v:shape id="Text Box 3" o:spid="_x0000_s1026" type="#_x0000_t202" style="position:absolute;margin-left:0;margin-top:9.15pt;width:19.8pt;height:2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eJwIAAE8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">
                <v:textbox>
                  <w:txbxContent>
                    <w:p w14:paraId="6EF032DE" w14:textId="77777777" w:rsidR="00731AF9" w:rsidRDefault="00731AF9" w:rsidP="00E803F4"/>
                  </w:txbxContent>
                </v:textbox>
                <w10:wrap anchorx="margin"/>
              </v:shape>
            </w:pict>
          </mc:Fallback>
        </mc:AlternateContent>
      </w:r>
    </w:p>
    <w:p w14:paraId="52A38616" w14:textId="77777777" w:rsidR="00E803F4" w:rsidRDefault="00E803F4" w:rsidP="00E803F4">
      <w:pPr>
        <w:rPr>
          <w:rFonts w:asciiTheme="minorHAnsi" w:hAnsiTheme="minorHAnsi"/>
          <w:sz w:val="22"/>
          <w:szCs w:val="22"/>
        </w:rPr>
      </w:pPr>
      <w:r w:rsidRPr="0018565E">
        <w:rPr>
          <w:rFonts w:asciiTheme="minorHAnsi" w:hAnsiTheme="minorHAnsi"/>
          <w:sz w:val="22"/>
          <w:szCs w:val="22"/>
        </w:rPr>
        <w:tab/>
        <w:t>This is an already existing course that has Curriculum Committee approval.</w:t>
      </w:r>
    </w:p>
    <w:p w14:paraId="665BE177" w14:textId="77777777" w:rsidR="00F205A7" w:rsidRDefault="00F205A7" w:rsidP="00E803F4">
      <w:pPr>
        <w:rPr>
          <w:rFonts w:asciiTheme="minorHAnsi" w:hAnsiTheme="minorHAnsi"/>
          <w:sz w:val="22"/>
          <w:szCs w:val="22"/>
        </w:rPr>
      </w:pPr>
    </w:p>
    <w:p w14:paraId="6DE58C83" w14:textId="77777777" w:rsidR="004E59F8" w:rsidRDefault="004E59F8" w:rsidP="004E59F8">
      <w:pPr>
        <w:pStyle w:val="xmsonormal"/>
        <w:spacing w:before="0" w:beforeAutospacing="0" w:after="0" w:afterAutospacing="0"/>
        <w:rPr>
          <w:rFonts w:asciiTheme="minorHAnsi" w:hAnsiTheme="minorHAnsi"/>
          <w:color w:val="000000"/>
          <w:sz w:val="22"/>
          <w:szCs w:val="22"/>
        </w:rPr>
      </w:pPr>
      <w:r w:rsidRPr="008A19E9">
        <w:rPr>
          <w:rFonts w:asciiTheme="minorHAnsi" w:hAnsiTheme="minorHAnsi"/>
          <w:noProof/>
          <w:color w:val="000000"/>
          <w:sz w:val="22"/>
          <w:szCs w:val="22"/>
        </w:rPr>
        <mc:AlternateContent>
          <mc:Choice Requires="wps">
            <w:drawing>
              <wp:anchor distT="45720" distB="45720" distL="114300" distR="114300" simplePos="0" relativeHeight="251661312" behindDoc="0" locked="0" layoutInCell="1" allowOverlap="1" wp14:anchorId="57AB804F" wp14:editId="69663CC0">
                <wp:simplePos x="0" y="0"/>
                <wp:positionH relativeFrom="margin">
                  <wp:posOffset>15240</wp:posOffset>
                </wp:positionH>
                <wp:positionV relativeFrom="paragraph">
                  <wp:posOffset>80645</wp:posOffset>
                </wp:positionV>
                <wp:extent cx="251460" cy="2438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143CAE0D" w14:textId="77777777" w:rsidR="00731AF9" w:rsidRDefault="00731AF9" w:rsidP="004E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B804F" id="Text Box 2" o:spid="_x0000_s1027" type="#_x0000_t202" style="position:absolute;margin-left:1.2pt;margin-top:6.35pt;width:19.8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">
                <v:textbox>
                  <w:txbxContent>
                    <w:p w14:paraId="143CAE0D" w14:textId="77777777" w:rsidR="00731AF9" w:rsidRDefault="00731AF9" w:rsidP="004E59F8"/>
                  </w:txbxContent>
                </v:textbox>
                <w10:wrap type="square" anchorx="margin"/>
              </v:shape>
            </w:pict>
          </mc:Fallback>
        </mc:AlternateContent>
      </w:r>
    </w:p>
    <w:p w14:paraId="1A4C6837" w14:textId="09E1FD49" w:rsidR="004E59F8" w:rsidRPr="008A19E9" w:rsidRDefault="00894F93" w:rsidP="004E59F8">
      <w:pPr>
        <w:pStyle w:val="xmsonormal"/>
        <w:spacing w:before="0" w:beforeAutospacing="0" w:after="0" w:afterAutospacing="0"/>
        <w:rPr>
          <w:rFonts w:asciiTheme="minorHAnsi" w:hAnsiTheme="minorHAnsi"/>
          <w:b/>
          <w:i/>
          <w:color w:val="000000"/>
          <w:sz w:val="22"/>
          <w:szCs w:val="22"/>
        </w:rPr>
      </w:pPr>
      <w:r>
        <w:rPr>
          <w:rFonts w:asciiTheme="minorHAnsi" w:hAnsiTheme="minorHAnsi"/>
          <w:color w:val="000000"/>
          <w:sz w:val="22"/>
          <w:szCs w:val="22"/>
        </w:rPr>
        <w:t xml:space="preserve">  </w:t>
      </w:r>
      <w:r w:rsidR="004E59F8">
        <w:rPr>
          <w:rFonts w:asciiTheme="minorHAnsi" w:hAnsiTheme="minorHAnsi"/>
          <w:color w:val="000000"/>
          <w:sz w:val="22"/>
          <w:szCs w:val="22"/>
        </w:rPr>
        <w:t xml:space="preserve">This application covers all sections of this course; </w:t>
      </w:r>
      <w:r w:rsidR="004E59F8">
        <w:rPr>
          <w:rFonts w:asciiTheme="minorHAnsi" w:hAnsiTheme="minorHAnsi"/>
          <w:b/>
          <w:i/>
          <w:color w:val="000000"/>
          <w:sz w:val="22"/>
          <w:szCs w:val="22"/>
        </w:rPr>
        <w:t>or</w:t>
      </w:r>
      <w:r w:rsidR="000C5BB6">
        <w:rPr>
          <w:rFonts w:asciiTheme="minorHAnsi" w:hAnsiTheme="minorHAnsi"/>
          <w:b/>
          <w:i/>
          <w:color w:val="000000"/>
          <w:sz w:val="22"/>
          <w:szCs w:val="22"/>
        </w:rPr>
        <w:t xml:space="preserve"> (check both if only one section)</w:t>
      </w:r>
    </w:p>
    <w:p w14:paraId="0046CBBE" w14:textId="77777777" w:rsidR="004E59F8" w:rsidRDefault="004E59F8" w:rsidP="004E59F8">
      <w:pPr>
        <w:pStyle w:val="xmsonormal"/>
        <w:spacing w:before="0" w:beforeAutospacing="0" w:after="0" w:afterAutospacing="0"/>
        <w:rPr>
          <w:rFonts w:asciiTheme="minorHAnsi" w:hAnsiTheme="minorHAnsi"/>
          <w:color w:val="000000"/>
          <w:sz w:val="22"/>
          <w:szCs w:val="22"/>
        </w:rPr>
      </w:pPr>
    </w:p>
    <w:p w14:paraId="3702EF9F" w14:textId="77777777" w:rsidR="004E59F8" w:rsidRDefault="004E59F8" w:rsidP="004E59F8">
      <w:pPr>
        <w:pStyle w:val="xmsonormal"/>
        <w:spacing w:before="0" w:beforeAutospacing="0" w:after="0" w:afterAutospacing="0"/>
        <w:rPr>
          <w:rFonts w:asciiTheme="minorHAnsi" w:hAnsiTheme="minorHAnsi"/>
          <w:color w:val="000000"/>
          <w:sz w:val="22"/>
          <w:szCs w:val="22"/>
        </w:rPr>
      </w:pPr>
      <w:r w:rsidRPr="008A19E9">
        <w:rPr>
          <w:rFonts w:asciiTheme="minorHAnsi" w:hAnsiTheme="minorHAnsi"/>
          <w:noProof/>
          <w:color w:val="000000"/>
          <w:sz w:val="22"/>
          <w:szCs w:val="22"/>
        </w:rPr>
        <mc:AlternateContent>
          <mc:Choice Requires="wps">
            <w:drawing>
              <wp:anchor distT="45720" distB="45720" distL="114300" distR="114300" simplePos="0" relativeHeight="251662336" behindDoc="0" locked="0" layoutInCell="1" allowOverlap="1" wp14:anchorId="12357ABA" wp14:editId="28B1F768">
                <wp:simplePos x="0" y="0"/>
                <wp:positionH relativeFrom="column">
                  <wp:posOffset>15240</wp:posOffset>
                </wp:positionH>
                <wp:positionV relativeFrom="paragraph">
                  <wp:posOffset>11430</wp:posOffset>
                </wp:positionV>
                <wp:extent cx="266700" cy="2362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6220"/>
                        </a:xfrm>
                        <a:prstGeom prst="rect">
                          <a:avLst/>
                        </a:prstGeom>
                        <a:solidFill>
                          <a:srgbClr val="FFFFFF"/>
                        </a:solidFill>
                        <a:ln w="9525">
                          <a:solidFill>
                            <a:srgbClr val="000000"/>
                          </a:solidFill>
                          <a:miter lim="800000"/>
                          <a:headEnd/>
                          <a:tailEnd/>
                        </a:ln>
                      </wps:spPr>
                      <wps:txbx>
                        <w:txbxContent>
                          <w:p w14:paraId="1D030F43" w14:textId="77777777" w:rsidR="00731AF9" w:rsidRDefault="00731AF9" w:rsidP="004E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57ABA" id="_x0000_s1028" type="#_x0000_t202" style="position:absolute;margin-left:1.2pt;margin-top:.9pt;width:21pt;height:1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">
                <v:textbox>
                  <w:txbxContent>
                    <w:p w14:paraId="1D030F43" w14:textId="77777777" w:rsidR="00731AF9" w:rsidRDefault="00731AF9" w:rsidP="004E59F8"/>
                  </w:txbxContent>
                </v:textbox>
                <w10:wrap type="square"/>
              </v:shape>
            </w:pict>
          </mc:Fallback>
        </mc:AlternateContent>
      </w:r>
      <w:r w:rsidR="00894F93">
        <w:rPr>
          <w:rFonts w:asciiTheme="minorHAnsi" w:hAnsiTheme="minorHAnsi"/>
          <w:color w:val="000000"/>
          <w:sz w:val="22"/>
          <w:szCs w:val="22"/>
        </w:rPr>
        <w:t xml:space="preserve"> </w:t>
      </w:r>
      <w:r>
        <w:rPr>
          <w:rFonts w:asciiTheme="minorHAnsi" w:hAnsiTheme="minorHAnsi"/>
          <w:color w:val="000000"/>
          <w:sz w:val="22"/>
          <w:szCs w:val="22"/>
        </w:rPr>
        <w:t>This application covers only the section of this course taught by the faculty member above.</w:t>
      </w:r>
    </w:p>
    <w:p w14:paraId="06AF7810" w14:textId="77777777" w:rsidR="004E59F8" w:rsidRDefault="004E59F8" w:rsidP="004E59F8">
      <w:pPr>
        <w:pStyle w:val="xmsonormal"/>
        <w:spacing w:before="0" w:beforeAutospacing="0" w:after="0" w:afterAutospacing="0"/>
        <w:rPr>
          <w:rFonts w:asciiTheme="minorHAnsi" w:hAnsiTheme="minorHAnsi"/>
          <w:color w:val="000000"/>
          <w:sz w:val="22"/>
          <w:szCs w:val="22"/>
        </w:rPr>
      </w:pPr>
    </w:p>
    <w:p w14:paraId="2E0AEE15" w14:textId="6BB139CB" w:rsidR="00D17DD9" w:rsidRDefault="004E59F8" w:rsidP="00110673">
      <w:pPr>
        <w:pBdr>
          <w:bottom w:val="single" w:sz="12" w:space="1" w:color="auto"/>
        </w:pBdr>
        <w:ind w:left="720" w:hanging="720"/>
        <w:rPr>
          <w:rFonts w:ascii="Calibri" w:hAnsi="Calibri"/>
          <w:i/>
          <w:sz w:val="22"/>
          <w:szCs w:val="22"/>
        </w:rPr>
      </w:pPr>
      <w:r w:rsidRPr="00290193">
        <w:rPr>
          <w:rFonts w:ascii="Calibri" w:hAnsi="Calibri"/>
          <w:noProof/>
          <w:sz w:val="22"/>
          <w:szCs w:val="22"/>
        </w:rPr>
        <mc:AlternateContent>
          <mc:Choice Requires="wps">
            <w:drawing>
              <wp:anchor distT="45720" distB="45720" distL="114300" distR="114300" simplePos="0" relativeHeight="251664384" behindDoc="0" locked="0" layoutInCell="1" allowOverlap="1" wp14:anchorId="4E6D0F59" wp14:editId="48F29682">
                <wp:simplePos x="0" y="0"/>
                <wp:positionH relativeFrom="column">
                  <wp:posOffset>22860</wp:posOffset>
                </wp:positionH>
                <wp:positionV relativeFrom="paragraph">
                  <wp:posOffset>5715</wp:posOffset>
                </wp:positionV>
                <wp:extent cx="266700" cy="2590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rgbClr val="FFFFFF"/>
                        </a:solidFill>
                        <a:ln w="9525">
                          <a:solidFill>
                            <a:srgbClr val="000000"/>
                          </a:solidFill>
                          <a:miter lim="800000"/>
                          <a:headEnd/>
                          <a:tailEnd/>
                        </a:ln>
                      </wps:spPr>
                      <wps:txbx>
                        <w:txbxContent>
                          <w:p w14:paraId="11CA9BFE" w14:textId="77777777" w:rsidR="00731AF9" w:rsidRDefault="00731AF9" w:rsidP="004E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0F59" id="Text Box 4" o:spid="_x0000_s1029" type="#_x0000_t202" style="position:absolute;left:0;text-align:left;margin-left:1.8pt;margin-top:.45pt;width:21pt;height:2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4gJQIAAEo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">
                <v:textbox>
                  <w:txbxContent>
                    <w:p w14:paraId="11CA9BFE" w14:textId="77777777" w:rsidR="00731AF9" w:rsidRDefault="00731AF9" w:rsidP="004E59F8"/>
                  </w:txbxContent>
                </v:textbox>
                <w10:wrap type="square"/>
              </v:shape>
            </w:pict>
          </mc:Fallback>
        </mc:AlternateContent>
      </w:r>
      <w:r w:rsidR="00894F93">
        <w:rPr>
          <w:rFonts w:ascii="Calibri" w:hAnsi="Calibri"/>
          <w:sz w:val="22"/>
          <w:szCs w:val="22"/>
        </w:rPr>
        <w:t xml:space="preserve"> </w:t>
      </w:r>
      <w:r w:rsidR="00F205A7">
        <w:rPr>
          <w:rFonts w:ascii="Calibri" w:hAnsi="Calibri"/>
          <w:sz w:val="22"/>
          <w:szCs w:val="22"/>
        </w:rPr>
        <w:t xml:space="preserve">The course syllabus includes the following statement: </w:t>
      </w:r>
      <w:r w:rsidR="00F205A7">
        <w:rPr>
          <w:rFonts w:ascii="Calibri" w:hAnsi="Calibri"/>
          <w:i/>
          <w:sz w:val="22"/>
          <w:szCs w:val="22"/>
        </w:rPr>
        <w:t xml:space="preserve">This course counts in the NVU General Core Category </w:t>
      </w:r>
      <w:r w:rsidR="00D17DD9">
        <w:rPr>
          <w:rFonts w:ascii="Calibri" w:hAnsi="Calibri"/>
          <w:i/>
          <w:sz w:val="22"/>
          <w:szCs w:val="22"/>
        </w:rPr>
        <w:t>First Year Seminar</w:t>
      </w:r>
      <w:r w:rsidR="000C5BB6">
        <w:rPr>
          <w:rFonts w:ascii="Calibri" w:hAnsi="Calibri"/>
          <w:i/>
          <w:sz w:val="22"/>
          <w:szCs w:val="22"/>
        </w:rPr>
        <w:t>.</w:t>
      </w:r>
    </w:p>
    <w:p w14:paraId="56FA28B2" w14:textId="77777777" w:rsidR="00110673" w:rsidRPr="00110673" w:rsidRDefault="00110673" w:rsidP="00110673">
      <w:pPr>
        <w:pBdr>
          <w:bottom w:val="single" w:sz="12" w:space="1" w:color="auto"/>
        </w:pBdr>
        <w:ind w:left="720" w:hanging="720"/>
        <w:rPr>
          <w:rFonts w:ascii="Calibri" w:hAnsi="Calibri"/>
          <w:i/>
          <w:sz w:val="22"/>
          <w:szCs w:val="22"/>
        </w:rPr>
      </w:pPr>
    </w:p>
    <w:p w14:paraId="28F4F1C5" w14:textId="5C48B0BD" w:rsidR="00D17DD9" w:rsidRDefault="00E63B93" w:rsidP="00E63B93">
      <w:pPr>
        <w:rPr>
          <w:rFonts w:ascii="Calibri" w:hAnsi="Calibri"/>
          <w:sz w:val="22"/>
          <w:szCs w:val="22"/>
        </w:rPr>
      </w:pPr>
      <w:r>
        <w:rPr>
          <w:rFonts w:ascii="Calibri" w:hAnsi="Calibri"/>
          <w:sz w:val="22"/>
          <w:szCs w:val="22"/>
        </w:rPr>
        <w:t>This application must include:</w:t>
      </w:r>
    </w:p>
    <w:p w14:paraId="74D0A6A8" w14:textId="77777777" w:rsidR="000C5BB6" w:rsidRDefault="00E63B93" w:rsidP="000C5BB6">
      <w:pPr>
        <w:rPr>
          <w:rFonts w:ascii="Calibri" w:hAnsi="Calibri"/>
          <w:sz w:val="22"/>
          <w:szCs w:val="22"/>
        </w:rPr>
      </w:pPr>
      <w:r w:rsidRPr="000C5BB6">
        <w:rPr>
          <w:rFonts w:ascii="Calibri" w:hAnsi="Calibri"/>
          <w:b/>
          <w:sz w:val="22"/>
          <w:szCs w:val="22"/>
        </w:rPr>
        <w:t>Specified General Core learning outcomes</w:t>
      </w:r>
      <w:r>
        <w:rPr>
          <w:rFonts w:ascii="Calibri" w:hAnsi="Calibri"/>
          <w:sz w:val="22"/>
          <w:szCs w:val="22"/>
        </w:rPr>
        <w:t xml:space="preserve">: </w:t>
      </w:r>
    </w:p>
    <w:p w14:paraId="3A2E1166" w14:textId="5BA6A17F" w:rsidR="000C5BB6" w:rsidRPr="000C5BB6" w:rsidRDefault="00E63B93" w:rsidP="000C5BB6">
      <w:pPr>
        <w:pStyle w:val="ListParagraph"/>
        <w:numPr>
          <w:ilvl w:val="0"/>
          <w:numId w:val="9"/>
        </w:numPr>
        <w:rPr>
          <w:rFonts w:asciiTheme="minorHAnsi" w:hAnsiTheme="minorHAnsi"/>
          <w:b/>
          <w:sz w:val="22"/>
          <w:szCs w:val="22"/>
        </w:rPr>
      </w:pPr>
      <w:r w:rsidRPr="000C5BB6">
        <w:rPr>
          <w:rFonts w:asciiTheme="minorHAnsi" w:hAnsiTheme="minorHAnsi"/>
          <w:sz w:val="22"/>
          <w:szCs w:val="22"/>
        </w:rPr>
        <w:t>For the pur</w:t>
      </w:r>
      <w:r w:rsidR="000C5BB6">
        <w:rPr>
          <w:rFonts w:asciiTheme="minorHAnsi" w:hAnsiTheme="minorHAnsi"/>
          <w:sz w:val="22"/>
          <w:szCs w:val="22"/>
        </w:rPr>
        <w:t>poses of assessment, the General Core learning outcomes</w:t>
      </w:r>
      <w:r w:rsidRPr="000C5BB6">
        <w:rPr>
          <w:rFonts w:asciiTheme="minorHAnsi" w:hAnsiTheme="minorHAnsi"/>
          <w:sz w:val="22"/>
          <w:szCs w:val="22"/>
        </w:rPr>
        <w:t xml:space="preserve"> in the table below will be applied to this category. After reviewing the accompanying rubrics</w:t>
      </w:r>
      <w:r w:rsidR="000C5BB6">
        <w:rPr>
          <w:rFonts w:asciiTheme="minorHAnsi" w:hAnsiTheme="minorHAnsi"/>
          <w:sz w:val="22"/>
          <w:szCs w:val="22"/>
        </w:rPr>
        <w:t xml:space="preserve"> (found on the web site below)</w:t>
      </w:r>
      <w:r w:rsidRPr="000C5BB6">
        <w:rPr>
          <w:rFonts w:asciiTheme="minorHAnsi" w:hAnsiTheme="minorHAnsi"/>
          <w:sz w:val="22"/>
          <w:szCs w:val="22"/>
        </w:rPr>
        <w:t>, please indicate with an X in the right-hand column which outcomes you will include in the course</w:t>
      </w:r>
      <w:r w:rsidRPr="000C5BB6">
        <w:rPr>
          <w:rFonts w:asciiTheme="minorHAnsi" w:hAnsiTheme="minorHAnsi"/>
          <w:b/>
          <w:sz w:val="22"/>
          <w:szCs w:val="22"/>
        </w:rPr>
        <w:t xml:space="preserve">. </w:t>
      </w:r>
    </w:p>
    <w:p w14:paraId="14CD8628" w14:textId="77777777" w:rsidR="000C5BB6" w:rsidRPr="000C5BB6" w:rsidRDefault="000C5BB6" w:rsidP="000C5BB6">
      <w:pPr>
        <w:pStyle w:val="ListParagraph"/>
        <w:numPr>
          <w:ilvl w:val="0"/>
          <w:numId w:val="9"/>
        </w:numPr>
        <w:rPr>
          <w:rFonts w:ascii="Times" w:hAnsi="Times"/>
          <w:sz w:val="20"/>
          <w:szCs w:val="20"/>
        </w:rPr>
      </w:pPr>
      <w:r w:rsidRPr="000C5BB6">
        <w:rPr>
          <w:rFonts w:asciiTheme="minorHAnsi" w:hAnsiTheme="minorHAnsi"/>
          <w:b/>
          <w:sz w:val="22"/>
          <w:szCs w:val="22"/>
        </w:rPr>
        <w:t>Please note: You, the course instructor, will NOT be expected to use these rubrics to assess student work. Members of the General Core committee will apply the rubrics to student work artifacts that you choose to submit, based on the General Core learning objectives you select.</w:t>
      </w:r>
    </w:p>
    <w:p w14:paraId="039A34F1" w14:textId="3D3FE62A" w:rsidR="00D17DD9" w:rsidRPr="000C5BB6" w:rsidRDefault="00E63B93" w:rsidP="000C5BB6">
      <w:pPr>
        <w:pStyle w:val="ListParagraph"/>
        <w:numPr>
          <w:ilvl w:val="0"/>
          <w:numId w:val="9"/>
        </w:numPr>
        <w:rPr>
          <w:rFonts w:ascii="Times" w:hAnsi="Times"/>
          <w:sz w:val="20"/>
          <w:szCs w:val="20"/>
        </w:rPr>
      </w:pPr>
      <w:r w:rsidRPr="000C5BB6">
        <w:rPr>
          <w:rFonts w:asciiTheme="minorHAnsi" w:hAnsiTheme="minorHAnsi"/>
          <w:b/>
          <w:i/>
          <w:sz w:val="22"/>
          <w:szCs w:val="22"/>
        </w:rPr>
        <w:t>Rubrics are located at</w:t>
      </w:r>
      <w:r w:rsidR="000C5BB6" w:rsidRPr="000C5BB6">
        <w:rPr>
          <w:rFonts w:asciiTheme="minorHAnsi" w:hAnsiTheme="minorHAnsi"/>
          <w:b/>
          <w:i/>
          <w:sz w:val="22"/>
          <w:szCs w:val="22"/>
        </w:rPr>
        <w:t xml:space="preserve">: </w:t>
      </w:r>
      <w:hyperlink r:id="rId10" w:tgtFrame="_blank" w:history="1">
        <w:r w:rsidR="000C5BB6" w:rsidRPr="000C5BB6">
          <w:rPr>
            <w:rFonts w:ascii="Calibri" w:hAnsi="Calibri"/>
            <w:color w:val="0000FF"/>
            <w:sz w:val="22"/>
            <w:szCs w:val="22"/>
            <w:u w:val="single"/>
            <w:shd w:val="clear" w:color="auto" w:fill="FFFFFF"/>
          </w:rPr>
          <w:t>https://www.northernvermont.edu/nvu-general-core-curriculum-resources</w:t>
        </w:r>
      </w:hyperlink>
    </w:p>
    <w:p w14:paraId="4DEDC61C" w14:textId="77777777" w:rsidR="00D17DD9" w:rsidRPr="00D17DD9" w:rsidRDefault="00D17DD9" w:rsidP="00D17DD9">
      <w:pPr>
        <w:rPr>
          <w:b/>
          <w:sz w:val="22"/>
        </w:rPr>
      </w:pPr>
      <w:r w:rsidRPr="00D17DD9">
        <w:rPr>
          <w:b/>
          <w:sz w:val="22"/>
        </w:rPr>
        <w:lastRenderedPageBreak/>
        <w:t xml:space="preserve">Each FYS course must fulfill 2 of the following learning outcomes, </w:t>
      </w:r>
      <w:r w:rsidRPr="00894F93">
        <w:rPr>
          <w:b/>
          <w:i/>
          <w:sz w:val="22"/>
          <w:highlight w:val="yellow"/>
          <w:u w:val="single"/>
        </w:rPr>
        <w:t>including #2 (mandatory)</w:t>
      </w:r>
      <w:r w:rsidRPr="00894F93">
        <w:rPr>
          <w:b/>
          <w:sz w:val="22"/>
          <w:u w:val="single"/>
        </w:rPr>
        <w:t>,</w:t>
      </w:r>
      <w:r w:rsidRPr="00D17DD9">
        <w:rPr>
          <w:b/>
          <w:sz w:val="22"/>
        </w:rPr>
        <w:t xml:space="preserve"> and one additional LO of choice. The LO’s should be assessable via specific artifacts produced by students within the course. </w:t>
      </w:r>
    </w:p>
    <w:p w14:paraId="35D601BB" w14:textId="77777777" w:rsidR="00F205A7" w:rsidRDefault="00F205A7" w:rsidP="00F205A7">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368"/>
      </w:tblGrid>
      <w:tr w:rsidR="000B2883" w:rsidRPr="00C37B49" w14:paraId="60334727" w14:textId="77777777" w:rsidTr="00A131CA">
        <w:trPr>
          <w:trHeight w:val="854"/>
        </w:trPr>
        <w:tc>
          <w:tcPr>
            <w:tcW w:w="3060" w:type="dxa"/>
            <w:tcBorders>
              <w:bottom w:val="single" w:sz="18" w:space="0" w:color="000000"/>
            </w:tcBorders>
          </w:tcPr>
          <w:p w14:paraId="6E0D2970" w14:textId="77777777" w:rsidR="00A131CA" w:rsidRDefault="00A131CA" w:rsidP="00D17DD9">
            <w:pPr>
              <w:rPr>
                <w:rFonts w:asciiTheme="minorHAnsi" w:hAnsiTheme="minorHAnsi"/>
                <w:b/>
                <w:sz w:val="22"/>
                <w:szCs w:val="20"/>
              </w:rPr>
            </w:pPr>
          </w:p>
          <w:p w14:paraId="09FBAAF9" w14:textId="77777777" w:rsidR="000B2883" w:rsidRPr="00D17DD9" w:rsidRDefault="00D17DD9" w:rsidP="00D17DD9">
            <w:pPr>
              <w:rPr>
                <w:rFonts w:asciiTheme="minorHAnsi" w:hAnsiTheme="minorHAnsi"/>
                <w:sz w:val="20"/>
                <w:szCs w:val="20"/>
              </w:rPr>
            </w:pPr>
            <w:r w:rsidRPr="00D17DD9">
              <w:rPr>
                <w:rFonts w:asciiTheme="minorHAnsi" w:hAnsiTheme="minorHAnsi"/>
                <w:b/>
                <w:sz w:val="22"/>
                <w:szCs w:val="20"/>
              </w:rPr>
              <w:t>1. Academic Skills:</w:t>
            </w:r>
            <w:r w:rsidRPr="00D17DD9">
              <w:rPr>
                <w:rFonts w:asciiTheme="minorHAnsi" w:hAnsiTheme="minorHAnsi"/>
                <w:sz w:val="22"/>
                <w:szCs w:val="20"/>
              </w:rPr>
              <w:t xml:space="preserve"> Demonstrate information literacy and research skills.</w:t>
            </w:r>
          </w:p>
        </w:tc>
        <w:tc>
          <w:tcPr>
            <w:tcW w:w="1368" w:type="dxa"/>
          </w:tcPr>
          <w:p w14:paraId="16DABA8C" w14:textId="77777777" w:rsidR="000B2883" w:rsidRPr="00C37B49" w:rsidRDefault="000B2883" w:rsidP="00C37B49">
            <w:pPr>
              <w:rPr>
                <w:rFonts w:asciiTheme="minorHAnsi" w:hAnsiTheme="minorHAnsi"/>
                <w:sz w:val="22"/>
                <w:szCs w:val="22"/>
              </w:rPr>
            </w:pPr>
          </w:p>
        </w:tc>
      </w:tr>
      <w:tr w:rsidR="00C37B49" w:rsidRPr="00C37B49" w14:paraId="7C732FBA" w14:textId="77777777" w:rsidTr="00E803F4">
        <w:trPr>
          <w:trHeight w:val="620"/>
        </w:trPr>
        <w:tc>
          <w:tcPr>
            <w:tcW w:w="3060" w:type="dxa"/>
            <w:tcBorders>
              <w:top w:val="single" w:sz="18" w:space="0" w:color="000000"/>
              <w:bottom w:val="single" w:sz="18" w:space="0" w:color="000000"/>
            </w:tcBorders>
          </w:tcPr>
          <w:p w14:paraId="2A3D8926" w14:textId="77777777" w:rsidR="00A131CA" w:rsidRPr="000C5BB6" w:rsidRDefault="00D17DD9" w:rsidP="00C37B49">
            <w:pPr>
              <w:keepNext/>
              <w:keepLines/>
              <w:spacing w:before="200"/>
              <w:outlineLvl w:val="2"/>
              <w:rPr>
                <w:rFonts w:asciiTheme="minorHAnsi" w:hAnsiTheme="minorHAnsi"/>
                <w:i/>
                <w:sz w:val="22"/>
                <w:szCs w:val="20"/>
              </w:rPr>
            </w:pPr>
            <w:r w:rsidRPr="000C5BB6">
              <w:rPr>
                <w:rFonts w:asciiTheme="minorHAnsi" w:hAnsiTheme="minorHAnsi"/>
                <w:b/>
                <w:i/>
                <w:sz w:val="22"/>
                <w:szCs w:val="20"/>
                <w:highlight w:val="yellow"/>
              </w:rPr>
              <w:t>2. Intellectual Curiosity and Flexibility</w:t>
            </w:r>
            <w:r w:rsidRPr="000C5BB6">
              <w:rPr>
                <w:rFonts w:asciiTheme="minorHAnsi" w:hAnsiTheme="minorHAnsi"/>
                <w:i/>
                <w:sz w:val="22"/>
                <w:szCs w:val="20"/>
                <w:highlight w:val="yellow"/>
              </w:rPr>
              <w:t>: Adapt learning to new situations across disciplines and to the real world.</w:t>
            </w:r>
          </w:p>
        </w:tc>
        <w:tc>
          <w:tcPr>
            <w:tcW w:w="1368" w:type="dxa"/>
          </w:tcPr>
          <w:p w14:paraId="15C33273" w14:textId="77777777" w:rsidR="00C37B49" w:rsidRPr="00C37B49" w:rsidRDefault="00C37B49" w:rsidP="00C37B49">
            <w:pPr>
              <w:rPr>
                <w:rFonts w:asciiTheme="minorHAnsi" w:hAnsiTheme="minorHAnsi"/>
                <w:sz w:val="22"/>
                <w:szCs w:val="22"/>
              </w:rPr>
            </w:pPr>
          </w:p>
        </w:tc>
      </w:tr>
      <w:tr w:rsidR="00C37B49" w:rsidRPr="00C37B49" w14:paraId="0B1E4A3F" w14:textId="77777777" w:rsidTr="00E803F4">
        <w:trPr>
          <w:trHeight w:val="620"/>
        </w:trPr>
        <w:tc>
          <w:tcPr>
            <w:tcW w:w="3060" w:type="dxa"/>
            <w:tcBorders>
              <w:top w:val="single" w:sz="18" w:space="0" w:color="000000"/>
            </w:tcBorders>
          </w:tcPr>
          <w:p w14:paraId="69FAFD7C" w14:textId="77777777" w:rsidR="00A131CA" w:rsidRDefault="00A131CA" w:rsidP="00D17DD9">
            <w:pPr>
              <w:rPr>
                <w:rFonts w:asciiTheme="minorHAnsi" w:hAnsiTheme="minorHAnsi"/>
                <w:b/>
                <w:sz w:val="22"/>
                <w:szCs w:val="20"/>
              </w:rPr>
            </w:pPr>
          </w:p>
          <w:p w14:paraId="5CDB7542" w14:textId="77777777" w:rsidR="00C37B49" w:rsidRPr="00D17DD9" w:rsidRDefault="00D17DD9" w:rsidP="00D17DD9">
            <w:pPr>
              <w:rPr>
                <w:rFonts w:asciiTheme="minorHAnsi" w:hAnsiTheme="minorHAnsi"/>
                <w:sz w:val="22"/>
                <w:szCs w:val="20"/>
              </w:rPr>
            </w:pPr>
            <w:r w:rsidRPr="00D17DD9">
              <w:rPr>
                <w:rFonts w:asciiTheme="minorHAnsi" w:hAnsiTheme="minorHAnsi"/>
                <w:b/>
                <w:sz w:val="22"/>
                <w:szCs w:val="20"/>
              </w:rPr>
              <w:t>3. Individual and Social Responsibility</w:t>
            </w:r>
            <w:r w:rsidRPr="00D17DD9">
              <w:rPr>
                <w:rFonts w:asciiTheme="minorHAnsi" w:hAnsiTheme="minorHAnsi"/>
                <w:sz w:val="22"/>
                <w:szCs w:val="20"/>
              </w:rPr>
              <w:t>: Demonstrate teamwork skills.</w:t>
            </w:r>
          </w:p>
        </w:tc>
        <w:tc>
          <w:tcPr>
            <w:tcW w:w="1368" w:type="dxa"/>
          </w:tcPr>
          <w:p w14:paraId="6A2E3E70" w14:textId="77777777" w:rsidR="00C37B49" w:rsidRPr="00C37B49" w:rsidRDefault="00C37B49" w:rsidP="00C37B49">
            <w:pPr>
              <w:rPr>
                <w:rFonts w:asciiTheme="minorHAnsi" w:hAnsiTheme="minorHAnsi"/>
                <w:sz w:val="22"/>
                <w:szCs w:val="22"/>
              </w:rPr>
            </w:pPr>
          </w:p>
        </w:tc>
      </w:tr>
      <w:tr w:rsidR="00C37B49" w:rsidRPr="00C37B49" w14:paraId="648E39E2" w14:textId="77777777" w:rsidTr="00E803F4">
        <w:trPr>
          <w:trHeight w:val="683"/>
        </w:trPr>
        <w:tc>
          <w:tcPr>
            <w:tcW w:w="3060" w:type="dxa"/>
            <w:tcBorders>
              <w:bottom w:val="single" w:sz="18" w:space="0" w:color="000000"/>
            </w:tcBorders>
          </w:tcPr>
          <w:p w14:paraId="24131A85" w14:textId="77777777" w:rsidR="00A131CA" w:rsidRDefault="00A131CA" w:rsidP="00D17DD9">
            <w:pPr>
              <w:rPr>
                <w:b/>
                <w:sz w:val="20"/>
                <w:szCs w:val="20"/>
              </w:rPr>
            </w:pPr>
          </w:p>
          <w:p w14:paraId="0BED2CAC" w14:textId="77777777" w:rsidR="00D17DD9" w:rsidRPr="00C3131B" w:rsidRDefault="00D17DD9" w:rsidP="00D17DD9">
            <w:pPr>
              <w:rPr>
                <w:sz w:val="20"/>
                <w:szCs w:val="20"/>
              </w:rPr>
            </w:pPr>
            <w:r>
              <w:rPr>
                <w:b/>
                <w:sz w:val="20"/>
                <w:szCs w:val="20"/>
              </w:rPr>
              <w:t>4</w:t>
            </w:r>
            <w:r w:rsidRPr="00D17DD9">
              <w:rPr>
                <w:rFonts w:asciiTheme="minorHAnsi" w:hAnsiTheme="minorHAnsi"/>
                <w:b/>
                <w:sz w:val="22"/>
                <w:szCs w:val="20"/>
              </w:rPr>
              <w:t>. Intercultural and Global Awareness</w:t>
            </w:r>
            <w:r w:rsidRPr="00D17DD9">
              <w:rPr>
                <w:rFonts w:asciiTheme="minorHAnsi" w:hAnsiTheme="minorHAnsi"/>
                <w:sz w:val="22"/>
                <w:szCs w:val="20"/>
              </w:rPr>
              <w:t>: Understand and examine social and cultural diversity</w:t>
            </w:r>
          </w:p>
          <w:p w14:paraId="24D7797C" w14:textId="77777777" w:rsidR="00C37B49" w:rsidRPr="00C37B49" w:rsidRDefault="00C37B49" w:rsidP="00C37B49">
            <w:pPr>
              <w:keepNext/>
              <w:keepLines/>
              <w:spacing w:before="200"/>
              <w:outlineLvl w:val="2"/>
              <w:rPr>
                <w:rFonts w:asciiTheme="minorHAnsi" w:hAnsiTheme="minorHAnsi"/>
                <w:sz w:val="22"/>
                <w:szCs w:val="22"/>
              </w:rPr>
            </w:pPr>
          </w:p>
        </w:tc>
        <w:tc>
          <w:tcPr>
            <w:tcW w:w="1368" w:type="dxa"/>
          </w:tcPr>
          <w:p w14:paraId="795C49F5" w14:textId="77777777" w:rsidR="00C37B49" w:rsidRPr="00C37B49" w:rsidRDefault="00C37B49" w:rsidP="00C37B49">
            <w:pPr>
              <w:rPr>
                <w:rFonts w:asciiTheme="minorHAnsi" w:hAnsiTheme="minorHAnsi"/>
                <w:sz w:val="22"/>
                <w:szCs w:val="22"/>
              </w:rPr>
            </w:pPr>
          </w:p>
        </w:tc>
      </w:tr>
    </w:tbl>
    <w:p w14:paraId="3F4F72EF" w14:textId="77777777" w:rsidR="005C0AA9" w:rsidRPr="0018565E" w:rsidRDefault="005C0AA9" w:rsidP="005C0AA9">
      <w:pPr>
        <w:rPr>
          <w:rFonts w:asciiTheme="minorHAnsi" w:hAnsiTheme="minorHAnsi"/>
          <w:sz w:val="22"/>
          <w:szCs w:val="22"/>
        </w:rPr>
      </w:pPr>
    </w:p>
    <w:p w14:paraId="65F920E0" w14:textId="005EFAF7" w:rsidR="00A1626E" w:rsidRPr="00A131CA" w:rsidRDefault="00A1626E" w:rsidP="00A131CA">
      <w:pPr>
        <w:pStyle w:val="ListParagraph"/>
        <w:numPr>
          <w:ilvl w:val="0"/>
          <w:numId w:val="5"/>
        </w:numPr>
        <w:rPr>
          <w:rFonts w:ascii="Calibri" w:hAnsi="Calibri"/>
          <w:sz w:val="22"/>
          <w:szCs w:val="22"/>
        </w:rPr>
      </w:pPr>
      <w:r w:rsidRPr="00A131CA">
        <w:rPr>
          <w:rFonts w:ascii="Calibri" w:hAnsi="Calibri"/>
          <w:sz w:val="22"/>
          <w:szCs w:val="22"/>
        </w:rPr>
        <w:t xml:space="preserve">A completed </w:t>
      </w:r>
      <w:r w:rsidRPr="00A131CA">
        <w:rPr>
          <w:rFonts w:ascii="Calibri" w:hAnsi="Calibri"/>
          <w:b/>
          <w:i/>
          <w:sz w:val="22"/>
          <w:szCs w:val="22"/>
        </w:rPr>
        <w:t>Category Outcomes Worksheet (below) that demonstrates the alignment of course outcomes with program outcomes; teaching and learning activities that address these course outcomes; and specific course assignment</w:t>
      </w:r>
      <w:r w:rsidR="000C5BB6">
        <w:rPr>
          <w:rFonts w:ascii="Calibri" w:hAnsi="Calibri"/>
          <w:b/>
          <w:i/>
          <w:sz w:val="22"/>
          <w:szCs w:val="22"/>
        </w:rPr>
        <w:t>(</w:t>
      </w:r>
      <w:r w:rsidRPr="00A131CA">
        <w:rPr>
          <w:rFonts w:ascii="Calibri" w:hAnsi="Calibri"/>
          <w:b/>
          <w:i/>
          <w:sz w:val="22"/>
          <w:szCs w:val="22"/>
        </w:rPr>
        <w:t>s</w:t>
      </w:r>
      <w:r w:rsidR="000C5BB6">
        <w:rPr>
          <w:rFonts w:ascii="Calibri" w:hAnsi="Calibri"/>
          <w:b/>
          <w:i/>
          <w:sz w:val="22"/>
          <w:szCs w:val="22"/>
        </w:rPr>
        <w:t>)</w:t>
      </w:r>
      <w:r w:rsidRPr="00A131CA">
        <w:rPr>
          <w:rFonts w:ascii="Calibri" w:hAnsi="Calibri"/>
          <w:b/>
          <w:i/>
          <w:sz w:val="22"/>
          <w:szCs w:val="22"/>
        </w:rPr>
        <w:t xml:space="preserve"> that intentionally address the selected outcomes and that can be used</w:t>
      </w:r>
      <w:r w:rsidR="000C5BB6">
        <w:rPr>
          <w:rFonts w:ascii="Calibri" w:hAnsi="Calibri"/>
          <w:b/>
          <w:i/>
          <w:sz w:val="22"/>
          <w:szCs w:val="22"/>
        </w:rPr>
        <w:t xml:space="preserve"> </w:t>
      </w:r>
      <w:r w:rsidR="000C5BB6">
        <w:rPr>
          <w:rFonts w:ascii="Calibri" w:hAnsi="Calibri"/>
          <w:b/>
          <w:i/>
          <w:sz w:val="22"/>
          <w:szCs w:val="22"/>
          <w:u w:val="single"/>
        </w:rPr>
        <w:t>by the General Core Committee</w:t>
      </w:r>
      <w:r w:rsidRPr="00A131CA">
        <w:rPr>
          <w:rFonts w:ascii="Calibri" w:hAnsi="Calibri"/>
          <w:b/>
          <w:i/>
          <w:sz w:val="22"/>
          <w:szCs w:val="22"/>
        </w:rPr>
        <w:t xml:space="preserve"> to assess these outcomes.</w:t>
      </w:r>
      <w:r w:rsidRPr="00A131CA">
        <w:rPr>
          <w:rFonts w:ascii="Calibri" w:hAnsi="Calibri"/>
          <w:sz w:val="22"/>
          <w:szCs w:val="22"/>
        </w:rPr>
        <w:t xml:space="preserve">  </w:t>
      </w:r>
    </w:p>
    <w:p w14:paraId="216F1A5A" w14:textId="77777777" w:rsidR="00A1626E" w:rsidRDefault="00A1626E" w:rsidP="00A1626E">
      <w:pPr>
        <w:pStyle w:val="ListParagraph"/>
        <w:ind w:left="900"/>
        <w:rPr>
          <w:rFonts w:ascii="Calibri" w:hAnsi="Calibri"/>
          <w:sz w:val="22"/>
          <w:szCs w:val="22"/>
        </w:rPr>
      </w:pPr>
    </w:p>
    <w:p w14:paraId="3E52B487" w14:textId="49E60549" w:rsidR="00A1626E" w:rsidRPr="00A131CA" w:rsidRDefault="00A1626E" w:rsidP="00A131CA">
      <w:pPr>
        <w:pStyle w:val="ListParagraph"/>
        <w:numPr>
          <w:ilvl w:val="0"/>
          <w:numId w:val="5"/>
        </w:numPr>
        <w:rPr>
          <w:rFonts w:ascii="Calibri" w:hAnsi="Calibri"/>
          <w:sz w:val="22"/>
          <w:szCs w:val="22"/>
        </w:rPr>
      </w:pPr>
      <w:r w:rsidRPr="00A131CA">
        <w:rPr>
          <w:rFonts w:ascii="Calibri" w:hAnsi="Calibri"/>
          <w:sz w:val="22"/>
          <w:szCs w:val="22"/>
        </w:rPr>
        <w:t xml:space="preserve">A copy of the course syllabus with course learning outcomes, updated as needed to include those aligned with selected </w:t>
      </w:r>
      <w:r w:rsidR="00A131CA" w:rsidRPr="00A131CA">
        <w:rPr>
          <w:rFonts w:ascii="Calibri" w:hAnsi="Calibri"/>
          <w:sz w:val="22"/>
          <w:szCs w:val="22"/>
        </w:rPr>
        <w:t xml:space="preserve">General Core </w:t>
      </w:r>
      <w:r w:rsidR="000C5BB6">
        <w:rPr>
          <w:rFonts w:ascii="Calibri" w:hAnsi="Calibri"/>
          <w:sz w:val="22"/>
          <w:szCs w:val="22"/>
        </w:rPr>
        <w:t>learning</w:t>
      </w:r>
      <w:r w:rsidRPr="00A131CA">
        <w:rPr>
          <w:rFonts w:ascii="Calibri" w:hAnsi="Calibri"/>
          <w:sz w:val="22"/>
          <w:szCs w:val="22"/>
        </w:rPr>
        <w:t xml:space="preserve"> outcomes from #1.</w:t>
      </w:r>
    </w:p>
    <w:p w14:paraId="05E483FA" w14:textId="77777777" w:rsidR="00E63B93" w:rsidRPr="001A23BF" w:rsidRDefault="00E63B93" w:rsidP="00E63B93">
      <w:pPr>
        <w:rPr>
          <w:rFonts w:asciiTheme="minorHAnsi" w:hAnsiTheme="minorHAnsi"/>
          <w:b/>
          <w:i/>
          <w:sz w:val="22"/>
          <w:szCs w:val="22"/>
        </w:rPr>
      </w:pPr>
    </w:p>
    <w:p w14:paraId="2AA7B4A3" w14:textId="77777777" w:rsidR="00E63B93" w:rsidRDefault="00E63B93" w:rsidP="00726D2D">
      <w:pPr>
        <w:ind w:left="360"/>
        <w:rPr>
          <w:rFonts w:asciiTheme="minorHAnsi" w:hAnsiTheme="minorHAnsi"/>
          <w:sz w:val="22"/>
          <w:szCs w:val="22"/>
        </w:rPr>
      </w:pPr>
    </w:p>
    <w:p w14:paraId="7EC98822" w14:textId="77777777" w:rsidR="00726D2D" w:rsidRDefault="00726D2D" w:rsidP="00726D2D">
      <w:pPr>
        <w:ind w:left="360"/>
        <w:rPr>
          <w:rFonts w:asciiTheme="minorHAnsi" w:hAnsiTheme="minorHAnsi"/>
          <w:sz w:val="22"/>
          <w:szCs w:val="22"/>
        </w:rPr>
      </w:pPr>
    </w:p>
    <w:p w14:paraId="14788607" w14:textId="77777777" w:rsidR="00726D2D" w:rsidRDefault="00726D2D" w:rsidP="00726D2D">
      <w:pPr>
        <w:ind w:left="360"/>
        <w:rPr>
          <w:rFonts w:asciiTheme="minorHAnsi" w:hAnsiTheme="minorHAnsi"/>
          <w:sz w:val="22"/>
          <w:szCs w:val="22"/>
        </w:rPr>
      </w:pPr>
    </w:p>
    <w:p w14:paraId="6EBA6FD1" w14:textId="77777777" w:rsidR="00726D2D" w:rsidRDefault="00726D2D" w:rsidP="00726D2D">
      <w:pPr>
        <w:ind w:left="360"/>
        <w:rPr>
          <w:rFonts w:asciiTheme="minorHAnsi" w:hAnsiTheme="minorHAnsi"/>
          <w:sz w:val="22"/>
          <w:szCs w:val="22"/>
        </w:rPr>
      </w:pPr>
    </w:p>
    <w:p w14:paraId="01608463" w14:textId="77777777" w:rsidR="00726D2D" w:rsidRDefault="00726D2D" w:rsidP="00726D2D">
      <w:pPr>
        <w:ind w:left="360"/>
        <w:rPr>
          <w:rFonts w:asciiTheme="minorHAnsi" w:hAnsiTheme="minorHAnsi"/>
          <w:sz w:val="22"/>
          <w:szCs w:val="22"/>
        </w:rPr>
      </w:pPr>
    </w:p>
    <w:p w14:paraId="6EC38D53" w14:textId="77777777" w:rsidR="00726D2D" w:rsidRDefault="00726D2D" w:rsidP="00726D2D">
      <w:pPr>
        <w:ind w:left="360"/>
        <w:rPr>
          <w:rFonts w:asciiTheme="minorHAnsi" w:hAnsiTheme="minorHAnsi"/>
          <w:sz w:val="22"/>
          <w:szCs w:val="22"/>
        </w:rPr>
      </w:pPr>
    </w:p>
    <w:p w14:paraId="5F118E4E" w14:textId="77777777" w:rsidR="00726D2D" w:rsidRDefault="00726D2D" w:rsidP="00726D2D">
      <w:pPr>
        <w:ind w:left="360"/>
        <w:rPr>
          <w:rFonts w:asciiTheme="minorHAnsi" w:hAnsiTheme="minorHAnsi"/>
          <w:sz w:val="22"/>
          <w:szCs w:val="22"/>
        </w:rPr>
      </w:pPr>
    </w:p>
    <w:p w14:paraId="3F8D33F5" w14:textId="77777777" w:rsidR="00726D2D" w:rsidRDefault="00726D2D" w:rsidP="00726D2D">
      <w:pPr>
        <w:ind w:left="360"/>
        <w:rPr>
          <w:rFonts w:asciiTheme="minorHAnsi" w:hAnsiTheme="minorHAnsi"/>
          <w:sz w:val="22"/>
          <w:szCs w:val="22"/>
        </w:rPr>
      </w:pPr>
    </w:p>
    <w:p w14:paraId="270F0DE1" w14:textId="77777777" w:rsidR="00726D2D" w:rsidRDefault="00726D2D" w:rsidP="00726D2D">
      <w:pPr>
        <w:ind w:left="360"/>
        <w:rPr>
          <w:rFonts w:asciiTheme="minorHAnsi" w:hAnsiTheme="minorHAnsi"/>
          <w:sz w:val="22"/>
          <w:szCs w:val="22"/>
        </w:rPr>
      </w:pPr>
    </w:p>
    <w:p w14:paraId="07943C58" w14:textId="77777777" w:rsidR="00726D2D" w:rsidRDefault="00726D2D" w:rsidP="00726D2D">
      <w:pPr>
        <w:ind w:left="360"/>
        <w:rPr>
          <w:rFonts w:asciiTheme="minorHAnsi" w:hAnsiTheme="minorHAnsi"/>
          <w:sz w:val="22"/>
          <w:szCs w:val="22"/>
        </w:rPr>
      </w:pPr>
    </w:p>
    <w:p w14:paraId="5CDBBA02" w14:textId="77777777" w:rsidR="00726D2D" w:rsidRDefault="00726D2D" w:rsidP="00726D2D">
      <w:pPr>
        <w:ind w:left="360"/>
        <w:rPr>
          <w:rFonts w:asciiTheme="minorHAnsi" w:hAnsiTheme="minorHAnsi"/>
          <w:sz w:val="22"/>
          <w:szCs w:val="22"/>
        </w:rPr>
      </w:pPr>
    </w:p>
    <w:p w14:paraId="747BC7D9" w14:textId="77777777" w:rsidR="00726D2D" w:rsidRDefault="00726D2D" w:rsidP="00726D2D">
      <w:pPr>
        <w:ind w:left="360"/>
        <w:rPr>
          <w:rFonts w:asciiTheme="minorHAnsi" w:hAnsiTheme="minorHAnsi"/>
          <w:sz w:val="22"/>
          <w:szCs w:val="22"/>
        </w:rPr>
      </w:pPr>
    </w:p>
    <w:p w14:paraId="4BAEC9F7" w14:textId="77777777" w:rsidR="00726D2D" w:rsidRDefault="00726D2D" w:rsidP="00726D2D">
      <w:pPr>
        <w:ind w:left="360"/>
        <w:rPr>
          <w:rFonts w:asciiTheme="minorHAnsi" w:hAnsiTheme="minorHAnsi"/>
          <w:sz w:val="22"/>
          <w:szCs w:val="22"/>
        </w:rPr>
      </w:pPr>
    </w:p>
    <w:p w14:paraId="0B86E592" w14:textId="77777777" w:rsidR="00726D2D" w:rsidRDefault="00726D2D" w:rsidP="00726D2D">
      <w:pPr>
        <w:ind w:left="360"/>
        <w:rPr>
          <w:rFonts w:asciiTheme="minorHAnsi" w:hAnsiTheme="minorHAnsi"/>
          <w:sz w:val="22"/>
          <w:szCs w:val="22"/>
        </w:rPr>
      </w:pPr>
    </w:p>
    <w:p w14:paraId="5121C78A" w14:textId="77777777" w:rsidR="004E59F8" w:rsidRDefault="004E59F8" w:rsidP="004E59F8">
      <w:pPr>
        <w:rPr>
          <w:rFonts w:asciiTheme="minorHAnsi" w:hAnsiTheme="minorHAnsi"/>
          <w:sz w:val="22"/>
          <w:szCs w:val="22"/>
        </w:rPr>
      </w:pPr>
      <w:r w:rsidRPr="0018565E">
        <w:rPr>
          <w:rFonts w:asciiTheme="minorHAnsi" w:hAnsiTheme="minorHAnsi"/>
          <w:sz w:val="22"/>
          <w:szCs w:val="22"/>
        </w:rPr>
        <w:t xml:space="preserve">Approval by </w:t>
      </w:r>
      <w:r>
        <w:rPr>
          <w:rFonts w:asciiTheme="minorHAnsi" w:hAnsiTheme="minorHAnsi"/>
          <w:sz w:val="22"/>
          <w:szCs w:val="22"/>
        </w:rPr>
        <w:t>__________________</w:t>
      </w:r>
      <w:r w:rsidRPr="0018565E">
        <w:rPr>
          <w:rFonts w:asciiTheme="minorHAnsi" w:hAnsiTheme="minorHAnsi"/>
          <w:sz w:val="22"/>
          <w:szCs w:val="22"/>
        </w:rPr>
        <w:t xml:space="preserve"> Committee: ______________________________Date: ___________</w:t>
      </w:r>
    </w:p>
    <w:p w14:paraId="17F0C723" w14:textId="77777777" w:rsidR="004E59F8" w:rsidRDefault="004E59F8" w:rsidP="00080DD5">
      <w:pPr>
        <w:pStyle w:val="xmsonormal"/>
        <w:spacing w:before="0" w:beforeAutospacing="0" w:after="0" w:afterAutospacing="0"/>
        <w:rPr>
          <w:rFonts w:asciiTheme="majorHAnsi" w:hAnsiTheme="majorHAnsi"/>
          <w:b/>
          <w:sz w:val="22"/>
          <w:szCs w:val="22"/>
        </w:rPr>
      </w:pPr>
    </w:p>
    <w:p w14:paraId="0B144091" w14:textId="77777777" w:rsidR="00A1626E" w:rsidRDefault="00A1626E" w:rsidP="00080DD5">
      <w:pPr>
        <w:pStyle w:val="xmsonormal"/>
        <w:spacing w:before="0" w:beforeAutospacing="0" w:after="0" w:afterAutospacing="0"/>
        <w:rPr>
          <w:rFonts w:asciiTheme="majorHAnsi" w:hAnsiTheme="majorHAnsi"/>
          <w:b/>
          <w:sz w:val="22"/>
          <w:szCs w:val="22"/>
        </w:rPr>
      </w:pPr>
    </w:p>
    <w:p w14:paraId="22FDACA8" w14:textId="77777777" w:rsidR="00080DD5" w:rsidRPr="00731AF9" w:rsidRDefault="00A1626E" w:rsidP="00080DD5">
      <w:pPr>
        <w:pStyle w:val="xmsonormal"/>
        <w:spacing w:before="0" w:beforeAutospacing="0" w:after="0" w:afterAutospacing="0"/>
        <w:rPr>
          <w:rFonts w:asciiTheme="minorHAnsi" w:hAnsiTheme="minorHAnsi"/>
          <w:b/>
          <w:sz w:val="22"/>
          <w:szCs w:val="22"/>
        </w:rPr>
      </w:pPr>
      <w:r w:rsidRPr="00731AF9">
        <w:rPr>
          <w:rFonts w:asciiTheme="minorHAnsi" w:hAnsiTheme="minorHAnsi"/>
          <w:b/>
          <w:sz w:val="22"/>
          <w:szCs w:val="22"/>
        </w:rPr>
        <w:t xml:space="preserve">REQUIRED: </w:t>
      </w:r>
      <w:r w:rsidR="00E63B93" w:rsidRPr="00731AF9">
        <w:rPr>
          <w:rFonts w:asciiTheme="minorHAnsi" w:hAnsiTheme="minorHAnsi"/>
          <w:b/>
          <w:sz w:val="22"/>
          <w:szCs w:val="22"/>
        </w:rPr>
        <w:t xml:space="preserve">Category Outcomes Worksheet for </w:t>
      </w:r>
      <w:r w:rsidR="00A131CA" w:rsidRPr="00731AF9">
        <w:rPr>
          <w:rFonts w:asciiTheme="minorHAnsi" w:hAnsiTheme="minorHAnsi"/>
          <w:b/>
          <w:sz w:val="22"/>
          <w:szCs w:val="22"/>
        </w:rPr>
        <w:t>First Year Seminar</w:t>
      </w:r>
      <w:r w:rsidR="00080DD5" w:rsidRPr="00731AF9">
        <w:rPr>
          <w:rFonts w:asciiTheme="minorHAnsi" w:hAnsiTheme="minorHAnsi"/>
          <w:b/>
          <w:sz w:val="22"/>
          <w:szCs w:val="22"/>
        </w:rPr>
        <w:t xml:space="preserve"> </w:t>
      </w:r>
      <w:r w:rsidR="00A131CA" w:rsidRPr="00731AF9">
        <w:rPr>
          <w:rFonts w:asciiTheme="minorHAnsi" w:hAnsiTheme="minorHAnsi"/>
          <w:b/>
          <w:color w:val="000000"/>
          <w:sz w:val="22"/>
          <w:szCs w:val="22"/>
        </w:rPr>
        <w:t>(3</w:t>
      </w:r>
      <w:r w:rsidR="00080DD5" w:rsidRPr="00731AF9">
        <w:rPr>
          <w:rFonts w:asciiTheme="minorHAnsi" w:hAnsiTheme="minorHAnsi"/>
          <w:b/>
          <w:color w:val="000000"/>
          <w:sz w:val="22"/>
          <w:szCs w:val="22"/>
        </w:rPr>
        <w:t xml:space="preserve"> cr.)</w:t>
      </w:r>
    </w:p>
    <w:p w14:paraId="78D5626C" w14:textId="77777777" w:rsidR="00080DD5" w:rsidRPr="00731AF9" w:rsidRDefault="00080DD5" w:rsidP="00080DD5">
      <w:pPr>
        <w:rPr>
          <w:rFonts w:asciiTheme="minorHAnsi" w:hAnsiTheme="minorHAnsi"/>
          <w:i/>
          <w:sz w:val="22"/>
          <w:szCs w:val="22"/>
        </w:rPr>
      </w:pPr>
      <w:r w:rsidRPr="00731AF9">
        <w:rPr>
          <w:rFonts w:asciiTheme="minorHAnsi" w:hAnsiTheme="minorHAnsi"/>
          <w:i/>
          <w:sz w:val="22"/>
          <w:szCs w:val="22"/>
        </w:rPr>
        <w:t xml:space="preserve">Courses in this area focus </w:t>
      </w:r>
      <w:r w:rsidR="00D375C3" w:rsidRPr="00731AF9">
        <w:rPr>
          <w:rFonts w:asciiTheme="minorHAnsi" w:hAnsiTheme="minorHAnsi"/>
          <w:i/>
          <w:sz w:val="22"/>
          <w:szCs w:val="22"/>
        </w:rPr>
        <w:t>on introducing the first-year student to intellectual, and academic life at the college level. FYS courses introduce students to the importance of a liberal arts education through emphasis on how to apply skills, knowledge, and concepts in an interdisciplinary manner.</w:t>
      </w:r>
    </w:p>
    <w:p w14:paraId="246265C5" w14:textId="77777777" w:rsidR="000C5BB6" w:rsidRPr="00731AF9" w:rsidRDefault="000C5BB6" w:rsidP="00080DD5">
      <w:pPr>
        <w:rPr>
          <w:rFonts w:asciiTheme="minorHAnsi" w:hAnsiTheme="minorHAnsi"/>
          <w:sz w:val="22"/>
          <w:szCs w:val="22"/>
        </w:rPr>
      </w:pPr>
    </w:p>
    <w:p w14:paraId="6DE6E997" w14:textId="7EC35264" w:rsidR="000C5BB6" w:rsidRPr="00731AF9" w:rsidRDefault="000C5BB6" w:rsidP="00080DD5">
      <w:pPr>
        <w:rPr>
          <w:rFonts w:asciiTheme="minorHAnsi" w:hAnsiTheme="minorHAnsi"/>
          <w:sz w:val="22"/>
          <w:szCs w:val="22"/>
        </w:rPr>
      </w:pPr>
      <w:r w:rsidRPr="00731AF9">
        <w:rPr>
          <w:rFonts w:asciiTheme="minorHAnsi" w:hAnsiTheme="minorHAnsi"/>
          <w:sz w:val="22"/>
          <w:szCs w:val="22"/>
        </w:rPr>
        <w:t>Worksheet Guidelines:</w:t>
      </w:r>
    </w:p>
    <w:p w14:paraId="5C1723C0" w14:textId="65627818" w:rsidR="000C5BB6" w:rsidRPr="00731AF9" w:rsidRDefault="000C5BB6" w:rsidP="000C5BB6">
      <w:pPr>
        <w:pStyle w:val="ListParagraph"/>
        <w:numPr>
          <w:ilvl w:val="0"/>
          <w:numId w:val="9"/>
        </w:numPr>
        <w:rPr>
          <w:rFonts w:asciiTheme="minorHAnsi" w:hAnsiTheme="minorHAnsi"/>
          <w:sz w:val="22"/>
          <w:szCs w:val="22"/>
        </w:rPr>
      </w:pPr>
      <w:r w:rsidRPr="00731AF9">
        <w:rPr>
          <w:rFonts w:asciiTheme="minorHAnsi" w:hAnsiTheme="minorHAnsi"/>
          <w:sz w:val="22"/>
          <w:szCs w:val="22"/>
        </w:rPr>
        <w:t xml:space="preserve">Complete the table for the 2 Learning Outcomes you selected from the table above (#2 [mandatory], plus one additional). </w:t>
      </w:r>
    </w:p>
    <w:p w14:paraId="0262DAB6" w14:textId="01B0B5FA" w:rsidR="000C5BB6" w:rsidRPr="00731AF9" w:rsidRDefault="000C5BB6" w:rsidP="000C5BB6">
      <w:pPr>
        <w:pStyle w:val="ListParagraph"/>
        <w:numPr>
          <w:ilvl w:val="0"/>
          <w:numId w:val="9"/>
        </w:numPr>
        <w:rPr>
          <w:rFonts w:asciiTheme="minorHAnsi" w:hAnsiTheme="minorHAnsi"/>
          <w:sz w:val="22"/>
          <w:szCs w:val="22"/>
        </w:rPr>
      </w:pPr>
      <w:r w:rsidRPr="00731AF9">
        <w:rPr>
          <w:rFonts w:asciiTheme="minorHAnsi" w:hAnsiTheme="minorHAnsi"/>
          <w:sz w:val="22"/>
          <w:szCs w:val="22"/>
        </w:rPr>
        <w:t xml:space="preserve">The </w:t>
      </w:r>
      <w:r w:rsidRPr="00731AF9">
        <w:rPr>
          <w:rFonts w:asciiTheme="minorHAnsi" w:hAnsiTheme="minorHAnsi"/>
          <w:b/>
          <w:sz w:val="22"/>
          <w:szCs w:val="22"/>
        </w:rPr>
        <w:t>“aligned course-specific learning outcome”</w:t>
      </w:r>
      <w:r w:rsidRPr="00731AF9">
        <w:rPr>
          <w:rFonts w:asciiTheme="minorHAnsi" w:hAnsiTheme="minorHAnsi"/>
          <w:sz w:val="22"/>
          <w:szCs w:val="22"/>
        </w:rPr>
        <w:t xml:space="preserve"> box should be a rephrasing of the General Core learning outcome to more closely reflect how this LO will be addressed in your course. </w:t>
      </w:r>
    </w:p>
    <w:p w14:paraId="03BD0868" w14:textId="2A225201" w:rsidR="000C5BB6" w:rsidRPr="00731AF9" w:rsidRDefault="000C5BB6" w:rsidP="000C5BB6">
      <w:pPr>
        <w:pStyle w:val="ListParagraph"/>
        <w:numPr>
          <w:ilvl w:val="0"/>
          <w:numId w:val="9"/>
        </w:numPr>
        <w:rPr>
          <w:rFonts w:asciiTheme="minorHAnsi" w:hAnsiTheme="minorHAnsi"/>
          <w:sz w:val="22"/>
          <w:szCs w:val="22"/>
        </w:rPr>
      </w:pPr>
      <w:r w:rsidRPr="00731AF9">
        <w:rPr>
          <w:rFonts w:asciiTheme="minorHAnsi" w:hAnsiTheme="minorHAnsi"/>
          <w:sz w:val="22"/>
          <w:szCs w:val="22"/>
        </w:rPr>
        <w:t xml:space="preserve">The </w:t>
      </w:r>
      <w:r w:rsidRPr="00731AF9">
        <w:rPr>
          <w:rFonts w:asciiTheme="minorHAnsi" w:hAnsiTheme="minorHAnsi"/>
          <w:b/>
          <w:sz w:val="22"/>
          <w:szCs w:val="22"/>
        </w:rPr>
        <w:t>“teaching and learning activities”</w:t>
      </w:r>
      <w:r w:rsidRPr="00731AF9">
        <w:rPr>
          <w:rFonts w:asciiTheme="minorHAnsi" w:hAnsiTheme="minorHAnsi"/>
          <w:sz w:val="22"/>
          <w:szCs w:val="22"/>
        </w:rPr>
        <w:t xml:space="preserve"> box should contain basic descriptions of activities, assignments, and other elements of your course that complement the outcome.</w:t>
      </w:r>
    </w:p>
    <w:p w14:paraId="4230B4B7" w14:textId="5E5A3DE7" w:rsidR="00731AF9" w:rsidRPr="00731AF9" w:rsidRDefault="000C5BB6" w:rsidP="000C5BB6">
      <w:pPr>
        <w:pStyle w:val="ListParagraph"/>
        <w:numPr>
          <w:ilvl w:val="0"/>
          <w:numId w:val="9"/>
        </w:numPr>
        <w:rPr>
          <w:rFonts w:asciiTheme="minorHAnsi" w:hAnsiTheme="minorHAnsi"/>
          <w:sz w:val="22"/>
          <w:szCs w:val="22"/>
        </w:rPr>
      </w:pPr>
      <w:r w:rsidRPr="00731AF9">
        <w:rPr>
          <w:rFonts w:asciiTheme="minorHAnsi" w:hAnsiTheme="minorHAnsi"/>
          <w:sz w:val="22"/>
          <w:szCs w:val="22"/>
        </w:rPr>
        <w:t xml:space="preserve">The </w:t>
      </w:r>
      <w:r w:rsidRPr="00731AF9">
        <w:rPr>
          <w:rFonts w:asciiTheme="minorHAnsi" w:hAnsiTheme="minorHAnsi"/>
          <w:b/>
          <w:sz w:val="22"/>
          <w:szCs w:val="22"/>
        </w:rPr>
        <w:t>“assessments”</w:t>
      </w:r>
      <w:r w:rsidRPr="00731AF9">
        <w:rPr>
          <w:rFonts w:asciiTheme="minorHAnsi" w:hAnsiTheme="minorHAnsi"/>
          <w:sz w:val="22"/>
          <w:szCs w:val="22"/>
        </w:rPr>
        <w:t xml:space="preserve"> box sho</w:t>
      </w:r>
      <w:r w:rsidR="00731AF9" w:rsidRPr="00731AF9">
        <w:rPr>
          <w:rFonts w:asciiTheme="minorHAnsi" w:hAnsiTheme="minorHAnsi"/>
          <w:sz w:val="22"/>
          <w:szCs w:val="22"/>
        </w:rPr>
        <w:t>uld contain SPECIFIC assignments/assessments</w:t>
      </w:r>
      <w:r w:rsidR="00731AF9">
        <w:rPr>
          <w:rFonts w:asciiTheme="minorHAnsi" w:hAnsiTheme="minorHAnsi"/>
          <w:sz w:val="22"/>
          <w:szCs w:val="22"/>
        </w:rPr>
        <w:t>, that are in the for</w:t>
      </w:r>
      <w:r w:rsidRPr="00731AF9">
        <w:rPr>
          <w:rFonts w:asciiTheme="minorHAnsi" w:hAnsiTheme="minorHAnsi"/>
          <w:sz w:val="22"/>
          <w:szCs w:val="22"/>
        </w:rPr>
        <w:t xml:space="preserve">m of physical </w:t>
      </w:r>
      <w:r w:rsidR="00731AF9" w:rsidRPr="00731AF9">
        <w:rPr>
          <w:rFonts w:asciiTheme="minorHAnsi" w:hAnsiTheme="minorHAnsi"/>
          <w:sz w:val="22"/>
          <w:szCs w:val="22"/>
        </w:rPr>
        <w:t>artifacts that</w:t>
      </w:r>
      <w:r w:rsidRPr="00731AF9">
        <w:rPr>
          <w:rFonts w:asciiTheme="minorHAnsi" w:hAnsiTheme="minorHAnsi"/>
          <w:sz w:val="22"/>
          <w:szCs w:val="22"/>
        </w:rPr>
        <w:t xml:space="preserve"> can be submitted to the General Core Committee, for the purposes of assessing the outcome. </w:t>
      </w:r>
    </w:p>
    <w:p w14:paraId="7AB1E163" w14:textId="449A15E6" w:rsidR="000C5BB6" w:rsidRPr="00731AF9" w:rsidRDefault="00731AF9" w:rsidP="00731AF9">
      <w:pPr>
        <w:pStyle w:val="ListParagraph"/>
        <w:numPr>
          <w:ilvl w:val="1"/>
          <w:numId w:val="9"/>
        </w:numPr>
        <w:rPr>
          <w:rFonts w:asciiTheme="minorHAnsi" w:hAnsiTheme="minorHAnsi"/>
          <w:sz w:val="22"/>
          <w:szCs w:val="22"/>
        </w:rPr>
      </w:pPr>
      <w:r w:rsidRPr="00731AF9">
        <w:rPr>
          <w:rFonts w:asciiTheme="minorHAnsi" w:hAnsiTheme="minorHAnsi"/>
          <w:sz w:val="22"/>
          <w:szCs w:val="22"/>
        </w:rPr>
        <w:t xml:space="preserve">If your course is chosen in any given year to submit artifacts for assessment, the expectation is you will also submit the accompanying assignment, or anything else that will allow the committee to understand the assignment/assessment in the context of the outcome. </w:t>
      </w:r>
    </w:p>
    <w:p w14:paraId="343AAD41" w14:textId="171AD7FA" w:rsidR="00731AF9" w:rsidRPr="00731AF9" w:rsidRDefault="00731AF9" w:rsidP="00731AF9">
      <w:pPr>
        <w:pStyle w:val="ListParagraph"/>
        <w:numPr>
          <w:ilvl w:val="1"/>
          <w:numId w:val="9"/>
        </w:numPr>
        <w:rPr>
          <w:rFonts w:asciiTheme="minorHAnsi" w:hAnsiTheme="minorHAnsi"/>
          <w:sz w:val="22"/>
          <w:szCs w:val="22"/>
        </w:rPr>
      </w:pPr>
      <w:r w:rsidRPr="00731AF9">
        <w:rPr>
          <w:rFonts w:asciiTheme="minorHAnsi" w:hAnsiTheme="minorHAnsi"/>
          <w:sz w:val="22"/>
          <w:szCs w:val="22"/>
        </w:rPr>
        <w:t xml:space="preserve">In the box, you are only required to include 1 assignment / assessment that </w:t>
      </w:r>
      <w:r>
        <w:rPr>
          <w:rFonts w:asciiTheme="minorHAnsi" w:hAnsiTheme="minorHAnsi"/>
          <w:sz w:val="22"/>
          <w:szCs w:val="22"/>
        </w:rPr>
        <w:t>you plan to submit</w:t>
      </w:r>
      <w:r w:rsidRPr="00731AF9">
        <w:rPr>
          <w:rFonts w:asciiTheme="minorHAnsi" w:hAnsiTheme="minorHAnsi"/>
          <w:sz w:val="22"/>
          <w:szCs w:val="22"/>
        </w:rPr>
        <w:t xml:space="preserve"> to the committee</w:t>
      </w:r>
      <w:r>
        <w:rPr>
          <w:rFonts w:asciiTheme="minorHAnsi" w:hAnsiTheme="minorHAnsi"/>
          <w:sz w:val="22"/>
          <w:szCs w:val="22"/>
        </w:rPr>
        <w:t xml:space="preserve"> (if your course is chosen)</w:t>
      </w:r>
      <w:r w:rsidRPr="00731AF9">
        <w:rPr>
          <w:rFonts w:asciiTheme="minorHAnsi" w:hAnsiTheme="minorHAnsi"/>
          <w:sz w:val="22"/>
          <w:szCs w:val="22"/>
        </w:rPr>
        <w:t xml:space="preserve">, but may include multiple </w:t>
      </w:r>
      <w:r w:rsidRPr="00731AF9">
        <w:rPr>
          <w:rFonts w:asciiTheme="minorHAnsi" w:hAnsiTheme="minorHAnsi"/>
          <w:i/>
          <w:sz w:val="22"/>
          <w:szCs w:val="22"/>
        </w:rPr>
        <w:t>if you choose.</w:t>
      </w:r>
    </w:p>
    <w:p w14:paraId="1B99A956" w14:textId="7BDC55A1" w:rsidR="00731AF9" w:rsidRPr="00731AF9" w:rsidRDefault="00731AF9" w:rsidP="00731AF9">
      <w:pPr>
        <w:pStyle w:val="ListParagraph"/>
        <w:numPr>
          <w:ilvl w:val="1"/>
          <w:numId w:val="9"/>
        </w:numPr>
        <w:rPr>
          <w:rFonts w:asciiTheme="minorHAnsi" w:hAnsiTheme="minorHAnsi"/>
          <w:sz w:val="22"/>
          <w:szCs w:val="22"/>
        </w:rPr>
      </w:pPr>
      <w:r w:rsidRPr="00731AF9">
        <w:rPr>
          <w:rFonts w:asciiTheme="minorHAnsi" w:hAnsiTheme="minorHAnsi"/>
          <w:sz w:val="22"/>
          <w:szCs w:val="22"/>
        </w:rPr>
        <w:t>Please also include an explanation to help the committee understand the specific nature and purpose of the assignment. Feel free to attach the specific guidelines</w:t>
      </w:r>
      <w:r>
        <w:rPr>
          <w:rFonts w:asciiTheme="minorHAnsi" w:hAnsiTheme="minorHAnsi"/>
          <w:sz w:val="22"/>
          <w:szCs w:val="22"/>
        </w:rPr>
        <w:t xml:space="preserve"> for the assignment</w:t>
      </w:r>
      <w:r w:rsidRPr="00731AF9">
        <w:rPr>
          <w:rFonts w:asciiTheme="minorHAnsi" w:hAnsiTheme="minorHAnsi"/>
          <w:sz w:val="22"/>
          <w:szCs w:val="22"/>
        </w:rPr>
        <w:t xml:space="preserve">, if not found in the syllabus. </w:t>
      </w:r>
    </w:p>
    <w:p w14:paraId="39CF8499" w14:textId="77777777" w:rsidR="000C5BB6" w:rsidRPr="00731AF9" w:rsidRDefault="000C5BB6" w:rsidP="00080DD5">
      <w:pPr>
        <w:rPr>
          <w:rFonts w:asciiTheme="minorHAnsi" w:hAnsiTheme="minorHAnsi"/>
          <w:b/>
          <w:sz w:val="22"/>
          <w:szCs w:val="22"/>
        </w:rPr>
      </w:pPr>
    </w:p>
    <w:p w14:paraId="2D2DCEAF" w14:textId="77777777" w:rsidR="00080DD5" w:rsidRPr="00731AF9" w:rsidRDefault="00080DD5" w:rsidP="00080DD5">
      <w:pPr>
        <w:rPr>
          <w:rFonts w:asciiTheme="minorHAnsi" w:hAnsiTheme="minorHAnsi"/>
          <w:b/>
          <w:sz w:val="22"/>
          <w:szCs w:val="22"/>
        </w:rPr>
      </w:pPr>
      <w:r w:rsidRPr="00731AF9">
        <w:rPr>
          <w:rFonts w:asciiTheme="minorHAnsi" w:hAnsiTheme="minorHAnsi"/>
          <w:b/>
          <w:sz w:val="22"/>
          <w:szCs w:val="22"/>
        </w:rPr>
        <w:t xml:space="preserve">Course Title: </w:t>
      </w:r>
      <w:r w:rsidRPr="00731AF9">
        <w:rPr>
          <w:rFonts w:asciiTheme="minorHAnsi" w:hAnsiTheme="minorHAnsi"/>
          <w:b/>
          <w:sz w:val="22"/>
          <w:szCs w:val="22"/>
        </w:rPr>
        <w:tab/>
      </w:r>
    </w:p>
    <w:p w14:paraId="515ED661" w14:textId="77777777" w:rsidR="00080DD5" w:rsidRPr="00731AF9" w:rsidRDefault="00080DD5" w:rsidP="00080DD5">
      <w:pPr>
        <w:rPr>
          <w:rFonts w:asciiTheme="minorHAnsi" w:hAnsiTheme="minorHAnsi"/>
          <w:sz w:val="22"/>
          <w:szCs w:val="22"/>
        </w:rPr>
      </w:pPr>
      <w:r w:rsidRPr="00731AF9">
        <w:rPr>
          <w:rFonts w:asciiTheme="minorHAnsi" w:hAnsiTheme="minorHAnsi"/>
          <w:b/>
          <w:sz w:val="22"/>
          <w:szCs w:val="22"/>
        </w:rPr>
        <w:t>Catalog description:</w:t>
      </w:r>
      <w:r w:rsidRPr="00731AF9">
        <w:rPr>
          <w:rFonts w:asciiTheme="minorHAnsi" w:hAnsiTheme="minorHAnsi"/>
          <w:sz w:val="22"/>
          <w:szCs w:val="22"/>
        </w:rPr>
        <w:t xml:space="preserve"> </w:t>
      </w:r>
    </w:p>
    <w:p w14:paraId="72619372" w14:textId="5A7AF32A" w:rsidR="000C5BB6" w:rsidRPr="00731AF9" w:rsidRDefault="00080DD5" w:rsidP="00080DD5">
      <w:pPr>
        <w:rPr>
          <w:rFonts w:asciiTheme="minorHAnsi" w:hAnsiTheme="minorHAnsi"/>
          <w:b/>
          <w:sz w:val="22"/>
          <w:szCs w:val="22"/>
        </w:rPr>
      </w:pPr>
      <w:r w:rsidRPr="00731AF9">
        <w:rPr>
          <w:rFonts w:asciiTheme="minorHAnsi" w:hAnsiTheme="minorHAnsi"/>
          <w:b/>
          <w:sz w:val="22"/>
          <w:szCs w:val="22"/>
        </w:rPr>
        <w:t xml:space="preserve">Instructor: </w:t>
      </w:r>
    </w:p>
    <w:p w14:paraId="19E602E0" w14:textId="77777777" w:rsidR="00080DD5" w:rsidRPr="00731AF9" w:rsidRDefault="00080DD5" w:rsidP="00080DD5">
      <w:pPr>
        <w:rPr>
          <w:rFonts w:asciiTheme="minorHAnsi" w:hAnsiTheme="minorHAnsi"/>
          <w:sz w:val="22"/>
          <w:szCs w:val="22"/>
        </w:rPr>
      </w:pPr>
    </w:p>
    <w:tbl>
      <w:tblPr>
        <w:tblStyle w:val="TableGrid"/>
        <w:tblW w:w="0" w:type="auto"/>
        <w:tblLook w:val="00A0" w:firstRow="1" w:lastRow="0" w:firstColumn="1" w:lastColumn="0" w:noHBand="0" w:noVBand="0"/>
      </w:tblPr>
      <w:tblGrid>
        <w:gridCol w:w="2739"/>
        <w:gridCol w:w="2148"/>
        <w:gridCol w:w="2083"/>
        <w:gridCol w:w="2380"/>
      </w:tblGrid>
      <w:tr w:rsidR="00080DD5" w:rsidRPr="00731AF9" w14:paraId="063376A3" w14:textId="77777777" w:rsidTr="00A131CA">
        <w:tc>
          <w:tcPr>
            <w:tcW w:w="2804" w:type="dxa"/>
          </w:tcPr>
          <w:p w14:paraId="2809072B" w14:textId="77777777" w:rsidR="00080DD5" w:rsidRPr="00731AF9" w:rsidRDefault="00080DD5" w:rsidP="00D17DD9">
            <w:pPr>
              <w:rPr>
                <w:rFonts w:asciiTheme="minorHAnsi" w:hAnsiTheme="minorHAnsi"/>
                <w:sz w:val="22"/>
                <w:szCs w:val="22"/>
              </w:rPr>
            </w:pPr>
            <w:r w:rsidRPr="00731AF9">
              <w:rPr>
                <w:rFonts w:asciiTheme="minorHAnsi" w:hAnsiTheme="minorHAnsi"/>
                <w:b/>
                <w:sz w:val="22"/>
                <w:szCs w:val="22"/>
              </w:rPr>
              <w:t>Goals</w:t>
            </w:r>
            <w:r w:rsidRPr="00731AF9">
              <w:rPr>
                <w:rFonts w:asciiTheme="minorHAnsi" w:hAnsiTheme="minorHAnsi"/>
                <w:sz w:val="22"/>
                <w:szCs w:val="22"/>
              </w:rPr>
              <w:t>: Outcomes</w:t>
            </w:r>
          </w:p>
        </w:tc>
        <w:tc>
          <w:tcPr>
            <w:tcW w:w="2204" w:type="dxa"/>
          </w:tcPr>
          <w:p w14:paraId="7D64D482" w14:textId="4BABFC58" w:rsidR="00080DD5" w:rsidRPr="00731AF9" w:rsidRDefault="00080DD5" w:rsidP="00D17DD9">
            <w:pPr>
              <w:rPr>
                <w:rFonts w:asciiTheme="minorHAnsi" w:hAnsiTheme="minorHAnsi"/>
                <w:sz w:val="22"/>
                <w:szCs w:val="22"/>
              </w:rPr>
            </w:pPr>
            <w:r w:rsidRPr="00731AF9">
              <w:rPr>
                <w:rFonts w:asciiTheme="minorHAnsi" w:hAnsiTheme="minorHAnsi"/>
                <w:sz w:val="22"/>
                <w:szCs w:val="22"/>
              </w:rPr>
              <w:t>Aligned Course-specific Learning Outcome</w:t>
            </w:r>
          </w:p>
        </w:tc>
        <w:tc>
          <w:tcPr>
            <w:tcW w:w="2136" w:type="dxa"/>
          </w:tcPr>
          <w:p w14:paraId="203981E7" w14:textId="77777777" w:rsidR="00080DD5" w:rsidRPr="00731AF9" w:rsidRDefault="00080DD5" w:rsidP="00D17DD9">
            <w:pPr>
              <w:rPr>
                <w:rFonts w:asciiTheme="minorHAnsi" w:hAnsiTheme="minorHAnsi"/>
                <w:sz w:val="22"/>
                <w:szCs w:val="22"/>
              </w:rPr>
            </w:pPr>
            <w:r w:rsidRPr="00731AF9">
              <w:rPr>
                <w:rFonts w:asciiTheme="minorHAnsi" w:hAnsiTheme="minorHAnsi"/>
                <w:sz w:val="22"/>
                <w:szCs w:val="22"/>
              </w:rPr>
              <w:t>Teaching and Learning Activities</w:t>
            </w:r>
          </w:p>
        </w:tc>
        <w:tc>
          <w:tcPr>
            <w:tcW w:w="2432" w:type="dxa"/>
          </w:tcPr>
          <w:p w14:paraId="59394C5D" w14:textId="77777777" w:rsidR="00080DD5" w:rsidRPr="00731AF9" w:rsidRDefault="00080DD5" w:rsidP="00D17DD9">
            <w:pPr>
              <w:rPr>
                <w:rFonts w:asciiTheme="minorHAnsi" w:hAnsiTheme="minorHAnsi"/>
                <w:sz w:val="22"/>
                <w:szCs w:val="22"/>
              </w:rPr>
            </w:pPr>
            <w:r w:rsidRPr="00731AF9">
              <w:rPr>
                <w:rFonts w:asciiTheme="minorHAnsi" w:hAnsiTheme="minorHAnsi"/>
                <w:sz w:val="22"/>
                <w:szCs w:val="22"/>
              </w:rPr>
              <w:t xml:space="preserve">Assessments </w:t>
            </w:r>
          </w:p>
        </w:tc>
      </w:tr>
      <w:tr w:rsidR="00080DD5" w:rsidRPr="00731AF9" w14:paraId="3EFFDDE4" w14:textId="77777777" w:rsidTr="00A131CA">
        <w:tc>
          <w:tcPr>
            <w:tcW w:w="2804" w:type="dxa"/>
          </w:tcPr>
          <w:p w14:paraId="7F5AFF70" w14:textId="77777777" w:rsidR="00080DD5" w:rsidRPr="00731AF9" w:rsidRDefault="00894F93" w:rsidP="00D17DD9">
            <w:pPr>
              <w:rPr>
                <w:rFonts w:asciiTheme="minorHAnsi" w:hAnsiTheme="minorHAnsi"/>
                <w:sz w:val="22"/>
                <w:szCs w:val="22"/>
              </w:rPr>
            </w:pPr>
            <w:r w:rsidRPr="00731AF9">
              <w:rPr>
                <w:rFonts w:asciiTheme="minorHAnsi" w:hAnsiTheme="minorHAnsi"/>
                <w:b/>
                <w:sz w:val="22"/>
                <w:szCs w:val="20"/>
              </w:rPr>
              <w:t xml:space="preserve">1. </w:t>
            </w:r>
            <w:r w:rsidR="00A131CA" w:rsidRPr="00731AF9">
              <w:rPr>
                <w:rFonts w:asciiTheme="minorHAnsi" w:hAnsiTheme="minorHAnsi"/>
                <w:b/>
                <w:sz w:val="22"/>
                <w:szCs w:val="20"/>
              </w:rPr>
              <w:t>Academic Skills:</w:t>
            </w:r>
            <w:r w:rsidR="00A131CA" w:rsidRPr="00731AF9">
              <w:rPr>
                <w:rFonts w:asciiTheme="minorHAnsi" w:hAnsiTheme="minorHAnsi"/>
                <w:sz w:val="22"/>
                <w:szCs w:val="20"/>
              </w:rPr>
              <w:t xml:space="preserve"> Demonstrate information literacy and research skills.</w:t>
            </w:r>
          </w:p>
        </w:tc>
        <w:tc>
          <w:tcPr>
            <w:tcW w:w="2204" w:type="dxa"/>
          </w:tcPr>
          <w:p w14:paraId="61065CAD" w14:textId="77777777" w:rsidR="00080DD5" w:rsidRPr="00731AF9" w:rsidRDefault="00080DD5" w:rsidP="00D17DD9">
            <w:pPr>
              <w:rPr>
                <w:rFonts w:asciiTheme="minorHAnsi" w:hAnsiTheme="minorHAnsi"/>
                <w:sz w:val="22"/>
                <w:szCs w:val="22"/>
              </w:rPr>
            </w:pPr>
          </w:p>
        </w:tc>
        <w:tc>
          <w:tcPr>
            <w:tcW w:w="2136" w:type="dxa"/>
          </w:tcPr>
          <w:p w14:paraId="4C1E55C1" w14:textId="77777777" w:rsidR="00080DD5" w:rsidRPr="00731AF9" w:rsidRDefault="00080DD5" w:rsidP="00D17DD9">
            <w:pPr>
              <w:rPr>
                <w:rFonts w:asciiTheme="minorHAnsi" w:hAnsiTheme="minorHAnsi"/>
                <w:sz w:val="22"/>
                <w:szCs w:val="22"/>
              </w:rPr>
            </w:pPr>
          </w:p>
        </w:tc>
        <w:tc>
          <w:tcPr>
            <w:tcW w:w="2432" w:type="dxa"/>
          </w:tcPr>
          <w:p w14:paraId="42CC9F16" w14:textId="77777777" w:rsidR="00080DD5" w:rsidRPr="00731AF9" w:rsidRDefault="00080DD5" w:rsidP="00D17DD9">
            <w:pPr>
              <w:rPr>
                <w:rFonts w:asciiTheme="minorHAnsi" w:hAnsiTheme="minorHAnsi"/>
                <w:sz w:val="22"/>
                <w:szCs w:val="22"/>
              </w:rPr>
            </w:pPr>
          </w:p>
        </w:tc>
      </w:tr>
      <w:tr w:rsidR="00080DD5" w:rsidRPr="00731AF9" w14:paraId="18FD2FC0" w14:textId="77777777" w:rsidTr="00A131CA">
        <w:tc>
          <w:tcPr>
            <w:tcW w:w="2804" w:type="dxa"/>
          </w:tcPr>
          <w:p w14:paraId="78F057EE" w14:textId="77777777" w:rsidR="00080DD5" w:rsidRPr="00731AF9" w:rsidRDefault="00894F93" w:rsidP="00D17DD9">
            <w:pPr>
              <w:rPr>
                <w:rFonts w:asciiTheme="minorHAnsi" w:hAnsiTheme="minorHAnsi"/>
                <w:sz w:val="22"/>
                <w:szCs w:val="22"/>
              </w:rPr>
            </w:pPr>
            <w:r w:rsidRPr="00731AF9">
              <w:rPr>
                <w:rFonts w:asciiTheme="minorHAnsi" w:hAnsiTheme="minorHAnsi"/>
                <w:b/>
                <w:sz w:val="20"/>
                <w:szCs w:val="20"/>
                <w:highlight w:val="yellow"/>
              </w:rPr>
              <w:t xml:space="preserve">*2. </w:t>
            </w:r>
            <w:r w:rsidR="00A131CA" w:rsidRPr="00731AF9">
              <w:rPr>
                <w:rFonts w:asciiTheme="minorHAnsi" w:hAnsiTheme="minorHAnsi"/>
                <w:b/>
                <w:sz w:val="20"/>
                <w:szCs w:val="20"/>
                <w:highlight w:val="yellow"/>
              </w:rPr>
              <w:t>Intellectual Curiosity and Flexibility</w:t>
            </w:r>
            <w:r w:rsidR="00A131CA" w:rsidRPr="00731AF9">
              <w:rPr>
                <w:rFonts w:asciiTheme="minorHAnsi" w:hAnsiTheme="minorHAnsi"/>
                <w:sz w:val="20"/>
                <w:szCs w:val="20"/>
                <w:highlight w:val="yellow"/>
              </w:rPr>
              <w:t>: Adapt learning to new situations across disciplines and to the real world.</w:t>
            </w:r>
          </w:p>
        </w:tc>
        <w:tc>
          <w:tcPr>
            <w:tcW w:w="2204" w:type="dxa"/>
          </w:tcPr>
          <w:p w14:paraId="376A3913" w14:textId="77777777" w:rsidR="00080DD5" w:rsidRPr="00731AF9" w:rsidRDefault="00080DD5" w:rsidP="00D17DD9">
            <w:pPr>
              <w:rPr>
                <w:rFonts w:asciiTheme="minorHAnsi" w:hAnsiTheme="minorHAnsi"/>
                <w:sz w:val="22"/>
                <w:szCs w:val="22"/>
              </w:rPr>
            </w:pPr>
          </w:p>
        </w:tc>
        <w:tc>
          <w:tcPr>
            <w:tcW w:w="2136" w:type="dxa"/>
          </w:tcPr>
          <w:p w14:paraId="011C723C" w14:textId="77777777" w:rsidR="00080DD5" w:rsidRPr="00731AF9" w:rsidRDefault="00080DD5" w:rsidP="00D17DD9">
            <w:pPr>
              <w:rPr>
                <w:rFonts w:asciiTheme="minorHAnsi" w:hAnsiTheme="minorHAnsi"/>
                <w:sz w:val="22"/>
                <w:szCs w:val="22"/>
              </w:rPr>
            </w:pPr>
          </w:p>
        </w:tc>
        <w:tc>
          <w:tcPr>
            <w:tcW w:w="2432" w:type="dxa"/>
          </w:tcPr>
          <w:p w14:paraId="3B572397" w14:textId="77777777" w:rsidR="00080DD5" w:rsidRPr="00731AF9" w:rsidRDefault="00080DD5" w:rsidP="00D17DD9">
            <w:pPr>
              <w:rPr>
                <w:rFonts w:asciiTheme="minorHAnsi" w:hAnsiTheme="minorHAnsi"/>
                <w:sz w:val="22"/>
                <w:szCs w:val="22"/>
              </w:rPr>
            </w:pPr>
          </w:p>
        </w:tc>
      </w:tr>
      <w:tr w:rsidR="00080DD5" w:rsidRPr="00731AF9" w14:paraId="436A124D" w14:textId="77777777" w:rsidTr="00A131CA">
        <w:tc>
          <w:tcPr>
            <w:tcW w:w="2804" w:type="dxa"/>
          </w:tcPr>
          <w:p w14:paraId="441D9A2A" w14:textId="77777777" w:rsidR="00A131CA" w:rsidRPr="00731AF9" w:rsidRDefault="00894F93" w:rsidP="00A131CA">
            <w:pPr>
              <w:rPr>
                <w:rFonts w:asciiTheme="minorHAnsi" w:hAnsiTheme="minorHAnsi"/>
                <w:sz w:val="20"/>
                <w:szCs w:val="20"/>
              </w:rPr>
            </w:pPr>
            <w:r w:rsidRPr="00731AF9">
              <w:rPr>
                <w:rFonts w:asciiTheme="minorHAnsi" w:hAnsiTheme="minorHAnsi"/>
                <w:b/>
                <w:sz w:val="20"/>
                <w:szCs w:val="20"/>
              </w:rPr>
              <w:t xml:space="preserve">3. </w:t>
            </w:r>
            <w:r w:rsidR="00A131CA" w:rsidRPr="00731AF9">
              <w:rPr>
                <w:rFonts w:asciiTheme="minorHAnsi" w:hAnsiTheme="minorHAnsi"/>
                <w:b/>
                <w:sz w:val="20"/>
                <w:szCs w:val="20"/>
              </w:rPr>
              <w:t>Individual and Social Responsibility</w:t>
            </w:r>
            <w:r w:rsidR="00A131CA" w:rsidRPr="00731AF9">
              <w:rPr>
                <w:rFonts w:asciiTheme="minorHAnsi" w:hAnsiTheme="minorHAnsi"/>
                <w:sz w:val="20"/>
                <w:szCs w:val="20"/>
              </w:rPr>
              <w:t>: Demonstrate teamwork skills.</w:t>
            </w:r>
          </w:p>
          <w:p w14:paraId="3EB006B0" w14:textId="77777777" w:rsidR="00080DD5" w:rsidRPr="00731AF9" w:rsidRDefault="00080DD5" w:rsidP="00D17DD9">
            <w:pPr>
              <w:rPr>
                <w:rFonts w:asciiTheme="minorHAnsi" w:hAnsiTheme="minorHAnsi"/>
                <w:sz w:val="22"/>
                <w:szCs w:val="22"/>
              </w:rPr>
            </w:pPr>
          </w:p>
        </w:tc>
        <w:tc>
          <w:tcPr>
            <w:tcW w:w="2204" w:type="dxa"/>
          </w:tcPr>
          <w:p w14:paraId="01FD6815" w14:textId="77777777" w:rsidR="00080DD5" w:rsidRPr="00731AF9" w:rsidRDefault="00080DD5" w:rsidP="00D17DD9">
            <w:pPr>
              <w:rPr>
                <w:rFonts w:asciiTheme="minorHAnsi" w:hAnsiTheme="minorHAnsi"/>
                <w:sz w:val="22"/>
                <w:szCs w:val="22"/>
              </w:rPr>
            </w:pPr>
          </w:p>
        </w:tc>
        <w:tc>
          <w:tcPr>
            <w:tcW w:w="2136" w:type="dxa"/>
          </w:tcPr>
          <w:p w14:paraId="718E8E72" w14:textId="77777777" w:rsidR="00080DD5" w:rsidRPr="00731AF9" w:rsidRDefault="00080DD5" w:rsidP="00D17DD9">
            <w:pPr>
              <w:rPr>
                <w:rFonts w:asciiTheme="minorHAnsi" w:hAnsiTheme="minorHAnsi"/>
                <w:sz w:val="22"/>
                <w:szCs w:val="22"/>
              </w:rPr>
            </w:pPr>
          </w:p>
        </w:tc>
        <w:tc>
          <w:tcPr>
            <w:tcW w:w="2432" w:type="dxa"/>
          </w:tcPr>
          <w:p w14:paraId="04FB9AB0" w14:textId="77777777" w:rsidR="00080DD5" w:rsidRPr="00731AF9" w:rsidRDefault="00080DD5" w:rsidP="00D17DD9">
            <w:pPr>
              <w:rPr>
                <w:rFonts w:asciiTheme="minorHAnsi" w:hAnsiTheme="minorHAnsi"/>
                <w:sz w:val="22"/>
                <w:szCs w:val="22"/>
              </w:rPr>
            </w:pPr>
          </w:p>
        </w:tc>
      </w:tr>
      <w:tr w:rsidR="00080DD5" w:rsidRPr="00731AF9" w14:paraId="5F96CA2A" w14:textId="77777777" w:rsidTr="00A131CA">
        <w:tc>
          <w:tcPr>
            <w:tcW w:w="2804" w:type="dxa"/>
          </w:tcPr>
          <w:p w14:paraId="574CEEEF" w14:textId="77777777" w:rsidR="00A131CA" w:rsidRPr="00731AF9" w:rsidRDefault="00894F93" w:rsidP="00A131CA">
            <w:pPr>
              <w:rPr>
                <w:rFonts w:asciiTheme="minorHAnsi" w:hAnsiTheme="minorHAnsi"/>
                <w:sz w:val="20"/>
                <w:szCs w:val="20"/>
              </w:rPr>
            </w:pPr>
            <w:r w:rsidRPr="00731AF9">
              <w:rPr>
                <w:rFonts w:asciiTheme="minorHAnsi" w:hAnsiTheme="minorHAnsi"/>
                <w:b/>
                <w:sz w:val="20"/>
                <w:szCs w:val="20"/>
              </w:rPr>
              <w:t xml:space="preserve">4. </w:t>
            </w:r>
            <w:r w:rsidR="00A131CA" w:rsidRPr="00731AF9">
              <w:rPr>
                <w:rFonts w:asciiTheme="minorHAnsi" w:hAnsiTheme="minorHAnsi"/>
                <w:b/>
                <w:sz w:val="20"/>
                <w:szCs w:val="20"/>
              </w:rPr>
              <w:t>Intercultural and Global Awareness</w:t>
            </w:r>
            <w:r w:rsidR="00A131CA" w:rsidRPr="00731AF9">
              <w:rPr>
                <w:rFonts w:asciiTheme="minorHAnsi" w:hAnsiTheme="minorHAnsi"/>
                <w:sz w:val="20"/>
                <w:szCs w:val="20"/>
              </w:rPr>
              <w:t>: Understand and examine social and cultural diversity</w:t>
            </w:r>
          </w:p>
          <w:p w14:paraId="3D77344C" w14:textId="77777777" w:rsidR="00080DD5" w:rsidRPr="00731AF9" w:rsidRDefault="00080DD5" w:rsidP="00D17DD9">
            <w:pPr>
              <w:rPr>
                <w:rFonts w:asciiTheme="minorHAnsi" w:hAnsiTheme="minorHAnsi"/>
                <w:sz w:val="22"/>
                <w:szCs w:val="22"/>
              </w:rPr>
            </w:pPr>
          </w:p>
        </w:tc>
        <w:tc>
          <w:tcPr>
            <w:tcW w:w="2204" w:type="dxa"/>
          </w:tcPr>
          <w:p w14:paraId="211E098C" w14:textId="77777777" w:rsidR="00080DD5" w:rsidRPr="00731AF9" w:rsidRDefault="00080DD5" w:rsidP="00D17DD9">
            <w:pPr>
              <w:rPr>
                <w:rFonts w:asciiTheme="minorHAnsi" w:hAnsiTheme="minorHAnsi"/>
                <w:sz w:val="22"/>
                <w:szCs w:val="22"/>
              </w:rPr>
            </w:pPr>
          </w:p>
        </w:tc>
        <w:tc>
          <w:tcPr>
            <w:tcW w:w="2136" w:type="dxa"/>
          </w:tcPr>
          <w:p w14:paraId="186113B5" w14:textId="77777777" w:rsidR="00080DD5" w:rsidRPr="00731AF9" w:rsidRDefault="00080DD5" w:rsidP="00D17DD9">
            <w:pPr>
              <w:rPr>
                <w:rFonts w:asciiTheme="minorHAnsi" w:hAnsiTheme="minorHAnsi"/>
                <w:sz w:val="22"/>
                <w:szCs w:val="22"/>
              </w:rPr>
            </w:pPr>
          </w:p>
        </w:tc>
        <w:tc>
          <w:tcPr>
            <w:tcW w:w="2432" w:type="dxa"/>
          </w:tcPr>
          <w:p w14:paraId="5F3DC40B" w14:textId="77777777" w:rsidR="00080DD5" w:rsidRPr="00731AF9" w:rsidRDefault="00080DD5" w:rsidP="00D17DD9">
            <w:pPr>
              <w:rPr>
                <w:rFonts w:asciiTheme="minorHAnsi" w:hAnsiTheme="minorHAnsi"/>
                <w:sz w:val="22"/>
                <w:szCs w:val="22"/>
              </w:rPr>
            </w:pPr>
          </w:p>
        </w:tc>
      </w:tr>
      <w:tr w:rsidR="00080DD5" w:rsidRPr="00731AF9" w14:paraId="440B430C" w14:textId="77777777" w:rsidTr="00A131CA">
        <w:trPr>
          <w:trHeight w:val="600"/>
        </w:trPr>
        <w:tc>
          <w:tcPr>
            <w:tcW w:w="2804" w:type="dxa"/>
            <w:tcBorders>
              <w:top w:val="double" w:sz="4" w:space="0" w:color="000000"/>
            </w:tcBorders>
          </w:tcPr>
          <w:p w14:paraId="36D683E0" w14:textId="77777777" w:rsidR="00080DD5" w:rsidRPr="00731AF9" w:rsidRDefault="00080DD5" w:rsidP="00D17DD9">
            <w:pPr>
              <w:rPr>
                <w:rFonts w:asciiTheme="minorHAnsi" w:hAnsiTheme="minorHAnsi"/>
                <w:sz w:val="22"/>
                <w:szCs w:val="22"/>
              </w:rPr>
            </w:pPr>
            <w:r w:rsidRPr="00731AF9">
              <w:rPr>
                <w:rFonts w:asciiTheme="minorHAnsi" w:hAnsiTheme="minorHAnsi"/>
                <w:sz w:val="22"/>
                <w:szCs w:val="22"/>
              </w:rPr>
              <w:t>Additional course-specific goals: outcomes</w:t>
            </w:r>
          </w:p>
          <w:p w14:paraId="5E8E0150" w14:textId="77777777" w:rsidR="00080DD5" w:rsidRPr="00731AF9" w:rsidRDefault="00080DD5" w:rsidP="00D17DD9">
            <w:pPr>
              <w:rPr>
                <w:rFonts w:asciiTheme="minorHAnsi" w:hAnsiTheme="minorHAnsi"/>
                <w:sz w:val="22"/>
                <w:szCs w:val="22"/>
              </w:rPr>
            </w:pPr>
          </w:p>
          <w:p w14:paraId="08D54B35" w14:textId="77777777" w:rsidR="00080DD5" w:rsidRPr="00731AF9" w:rsidRDefault="00080DD5" w:rsidP="00D17DD9">
            <w:pPr>
              <w:rPr>
                <w:rFonts w:asciiTheme="minorHAnsi" w:hAnsiTheme="minorHAnsi"/>
                <w:sz w:val="22"/>
                <w:szCs w:val="22"/>
              </w:rPr>
            </w:pPr>
          </w:p>
        </w:tc>
        <w:tc>
          <w:tcPr>
            <w:tcW w:w="2204" w:type="dxa"/>
            <w:tcBorders>
              <w:top w:val="double" w:sz="4" w:space="0" w:color="000000"/>
            </w:tcBorders>
          </w:tcPr>
          <w:p w14:paraId="79B2EE5E" w14:textId="77777777" w:rsidR="00080DD5" w:rsidRPr="00731AF9" w:rsidRDefault="00080DD5" w:rsidP="00D17DD9">
            <w:pPr>
              <w:rPr>
                <w:rFonts w:asciiTheme="minorHAnsi" w:hAnsiTheme="minorHAnsi"/>
                <w:sz w:val="22"/>
                <w:szCs w:val="22"/>
              </w:rPr>
            </w:pPr>
          </w:p>
        </w:tc>
        <w:tc>
          <w:tcPr>
            <w:tcW w:w="2136" w:type="dxa"/>
            <w:tcBorders>
              <w:top w:val="double" w:sz="4" w:space="0" w:color="000000"/>
            </w:tcBorders>
          </w:tcPr>
          <w:p w14:paraId="606F7C3D" w14:textId="77777777" w:rsidR="00080DD5" w:rsidRPr="00731AF9" w:rsidRDefault="00080DD5" w:rsidP="00D17DD9">
            <w:pPr>
              <w:rPr>
                <w:rFonts w:asciiTheme="minorHAnsi" w:hAnsiTheme="minorHAnsi"/>
                <w:sz w:val="22"/>
                <w:szCs w:val="22"/>
              </w:rPr>
            </w:pPr>
          </w:p>
        </w:tc>
        <w:tc>
          <w:tcPr>
            <w:tcW w:w="2432" w:type="dxa"/>
            <w:tcBorders>
              <w:top w:val="double" w:sz="4" w:space="0" w:color="000000"/>
            </w:tcBorders>
          </w:tcPr>
          <w:p w14:paraId="2FFE262C" w14:textId="77777777" w:rsidR="00080DD5" w:rsidRPr="00731AF9" w:rsidRDefault="00080DD5" w:rsidP="00D17DD9">
            <w:pPr>
              <w:rPr>
                <w:rFonts w:asciiTheme="minorHAnsi" w:hAnsiTheme="minorHAnsi"/>
                <w:sz w:val="22"/>
                <w:szCs w:val="22"/>
              </w:rPr>
            </w:pPr>
          </w:p>
        </w:tc>
      </w:tr>
    </w:tbl>
    <w:p w14:paraId="7F17EDC2" w14:textId="77777777" w:rsidR="00894F93" w:rsidRPr="00731AF9" w:rsidRDefault="00894F93" w:rsidP="00A131CA">
      <w:pPr>
        <w:jc w:val="center"/>
        <w:rPr>
          <w:rFonts w:asciiTheme="minorHAnsi" w:hAnsiTheme="minorHAnsi"/>
          <w:i/>
          <w:sz w:val="22"/>
          <w:szCs w:val="22"/>
        </w:rPr>
      </w:pPr>
    </w:p>
    <w:p w14:paraId="64E8BA3D" w14:textId="77777777" w:rsidR="000C5BB6" w:rsidRPr="00731AF9" w:rsidRDefault="000C5BB6" w:rsidP="00A131CA">
      <w:pPr>
        <w:jc w:val="center"/>
        <w:rPr>
          <w:rFonts w:asciiTheme="minorHAnsi" w:hAnsiTheme="minorHAnsi"/>
          <w:b/>
          <w:i/>
          <w:sz w:val="22"/>
          <w:szCs w:val="22"/>
        </w:rPr>
      </w:pPr>
    </w:p>
    <w:p w14:paraId="4F3DA235" w14:textId="77777777" w:rsidR="000C5BB6" w:rsidRPr="00731AF9" w:rsidRDefault="000C5BB6" w:rsidP="00A131CA">
      <w:pPr>
        <w:jc w:val="center"/>
        <w:rPr>
          <w:rFonts w:asciiTheme="minorHAnsi" w:hAnsiTheme="minorHAnsi"/>
          <w:b/>
          <w:i/>
          <w:sz w:val="22"/>
          <w:szCs w:val="22"/>
        </w:rPr>
      </w:pPr>
    </w:p>
    <w:p w14:paraId="0A84A240" w14:textId="77777777" w:rsidR="000C5BB6" w:rsidRPr="00731AF9" w:rsidRDefault="000C5BB6" w:rsidP="00A131CA">
      <w:pPr>
        <w:pBdr>
          <w:bottom w:val="single" w:sz="12" w:space="1" w:color="auto"/>
        </w:pBdr>
        <w:jc w:val="center"/>
        <w:rPr>
          <w:rFonts w:asciiTheme="minorHAnsi" w:hAnsiTheme="minorHAnsi"/>
          <w:b/>
          <w:i/>
          <w:sz w:val="22"/>
          <w:szCs w:val="22"/>
        </w:rPr>
      </w:pPr>
    </w:p>
    <w:p w14:paraId="0250D755" w14:textId="77777777" w:rsidR="000C5BB6" w:rsidRDefault="000C5BB6" w:rsidP="00731AF9">
      <w:pPr>
        <w:rPr>
          <w:rFonts w:asciiTheme="minorHAnsi" w:hAnsiTheme="minorHAnsi"/>
          <w:b/>
          <w:i/>
          <w:sz w:val="22"/>
          <w:szCs w:val="22"/>
        </w:rPr>
      </w:pPr>
    </w:p>
    <w:p w14:paraId="540939D7" w14:textId="25771837" w:rsidR="00A131CA" w:rsidRPr="00BD3891" w:rsidRDefault="000C5BB6" w:rsidP="00A131CA">
      <w:pPr>
        <w:jc w:val="center"/>
        <w:rPr>
          <w:rFonts w:asciiTheme="minorHAnsi" w:hAnsiTheme="minorHAnsi"/>
          <w:b/>
          <w:i/>
          <w:sz w:val="28"/>
          <w:szCs w:val="22"/>
          <w:u w:val="single"/>
        </w:rPr>
      </w:pPr>
      <w:r w:rsidRPr="00BD3891">
        <w:rPr>
          <w:rFonts w:asciiTheme="minorHAnsi" w:hAnsiTheme="minorHAnsi"/>
          <w:b/>
          <w:i/>
          <w:sz w:val="28"/>
          <w:szCs w:val="22"/>
          <w:u w:val="single"/>
        </w:rPr>
        <w:t>FOR REFERENCE ONLY (not part of this application)</w:t>
      </w:r>
      <w:r w:rsidR="00A131CA" w:rsidRPr="00BD3891">
        <w:rPr>
          <w:rFonts w:asciiTheme="minorHAnsi" w:hAnsiTheme="minorHAnsi"/>
          <w:b/>
          <w:i/>
          <w:sz w:val="28"/>
          <w:szCs w:val="22"/>
          <w:u w:val="single"/>
        </w:rPr>
        <w:t>:</w:t>
      </w:r>
    </w:p>
    <w:p w14:paraId="57E8E5F8" w14:textId="5A416A6C" w:rsidR="00731AF9" w:rsidRPr="009A3042" w:rsidRDefault="00731AF9" w:rsidP="00A131CA">
      <w:pPr>
        <w:jc w:val="center"/>
        <w:rPr>
          <w:rFonts w:asciiTheme="minorHAnsi" w:hAnsiTheme="minorHAnsi"/>
          <w:b/>
          <w:i/>
          <w:sz w:val="22"/>
          <w:szCs w:val="22"/>
        </w:rPr>
      </w:pPr>
      <w:r>
        <w:rPr>
          <w:rFonts w:asciiTheme="minorHAnsi" w:hAnsiTheme="minorHAnsi"/>
          <w:b/>
          <w:i/>
          <w:sz w:val="22"/>
          <w:szCs w:val="22"/>
        </w:rPr>
        <w:t>Note: The specific FYS courses will be assessed separately from the General Core Program</w:t>
      </w:r>
      <w:r w:rsidR="00BD3891">
        <w:rPr>
          <w:rFonts w:asciiTheme="minorHAnsi" w:hAnsiTheme="minorHAnsi"/>
          <w:b/>
          <w:i/>
          <w:sz w:val="22"/>
          <w:szCs w:val="22"/>
        </w:rPr>
        <w:t>, which is why this section is being included only for reference purposes.</w:t>
      </w:r>
    </w:p>
    <w:p w14:paraId="00FCCB72" w14:textId="77777777" w:rsidR="00A131CA" w:rsidRPr="00A131CA" w:rsidRDefault="00A131CA" w:rsidP="00A131CA">
      <w:pPr>
        <w:jc w:val="center"/>
        <w:rPr>
          <w:rFonts w:asciiTheme="minorHAnsi" w:hAnsiTheme="minorHAnsi"/>
          <w:i/>
          <w:sz w:val="22"/>
          <w:szCs w:val="22"/>
        </w:rPr>
      </w:pPr>
    </w:p>
    <w:p w14:paraId="7DA4A9B1" w14:textId="77777777" w:rsidR="00A007EE" w:rsidRDefault="00A007EE" w:rsidP="00A007EE">
      <w:pPr>
        <w:rPr>
          <w:rFonts w:asciiTheme="minorHAnsi" w:hAnsiTheme="minorHAnsi"/>
          <w:bCs/>
          <w:i/>
          <w:sz w:val="22"/>
        </w:rPr>
      </w:pPr>
      <w:r w:rsidRPr="00A131CA">
        <w:rPr>
          <w:rFonts w:asciiTheme="minorHAnsi" w:hAnsiTheme="minorHAnsi"/>
          <w:b/>
          <w:bCs/>
          <w:sz w:val="22"/>
        </w:rPr>
        <w:t>Com</w:t>
      </w:r>
      <w:r>
        <w:rPr>
          <w:rFonts w:asciiTheme="minorHAnsi" w:hAnsiTheme="minorHAnsi"/>
          <w:b/>
          <w:bCs/>
          <w:sz w:val="22"/>
        </w:rPr>
        <w:t>mon criteria for Johnson</w:t>
      </w:r>
      <w:r w:rsidRPr="00A131CA">
        <w:rPr>
          <w:rFonts w:asciiTheme="minorHAnsi" w:hAnsiTheme="minorHAnsi"/>
          <w:b/>
          <w:bCs/>
          <w:sz w:val="22"/>
        </w:rPr>
        <w:t xml:space="preserve"> FYS: </w:t>
      </w:r>
    </w:p>
    <w:p w14:paraId="310ED3E7" w14:textId="77777777" w:rsidR="00A007EE" w:rsidRPr="00894F93" w:rsidRDefault="00A007EE" w:rsidP="00A007EE">
      <w:pPr>
        <w:rPr>
          <w:rFonts w:asciiTheme="minorHAnsi" w:hAnsiTheme="minorHAnsi"/>
          <w:bCs/>
          <w:i/>
          <w:sz w:val="22"/>
        </w:rPr>
      </w:pPr>
    </w:p>
    <w:p w14:paraId="20E40E46" w14:textId="77777777" w:rsidR="00A007EE" w:rsidRPr="00FF66E7" w:rsidRDefault="00A007EE" w:rsidP="00A007EE">
      <w:pPr>
        <w:pStyle w:val="ListParagraph"/>
        <w:numPr>
          <w:ilvl w:val="0"/>
          <w:numId w:val="10"/>
        </w:numPr>
        <w:autoSpaceDE w:val="0"/>
        <w:autoSpaceDN w:val="0"/>
        <w:adjustRightInd w:val="0"/>
        <w:rPr>
          <w:rFonts w:asciiTheme="minorHAnsi" w:hAnsiTheme="minorHAnsi" w:cstheme="minorHAnsi"/>
          <w:color w:val="000000"/>
          <w:sz w:val="22"/>
          <w:szCs w:val="22"/>
        </w:rPr>
      </w:pPr>
      <w:r w:rsidRPr="00FF66E7">
        <w:rPr>
          <w:rFonts w:asciiTheme="minorHAnsi" w:hAnsiTheme="minorHAnsi" w:cstheme="minorHAnsi"/>
          <w:color w:val="000000"/>
          <w:sz w:val="22"/>
          <w:szCs w:val="22"/>
        </w:rPr>
        <w:t>Designed for first-year students.</w:t>
      </w:r>
    </w:p>
    <w:p w14:paraId="68046699" w14:textId="77777777" w:rsidR="00A007EE" w:rsidRPr="00FF66E7" w:rsidRDefault="00A007EE" w:rsidP="00A007EE">
      <w:pPr>
        <w:pStyle w:val="ListParagraph"/>
        <w:numPr>
          <w:ilvl w:val="0"/>
          <w:numId w:val="10"/>
        </w:numPr>
        <w:autoSpaceDE w:val="0"/>
        <w:autoSpaceDN w:val="0"/>
        <w:adjustRightInd w:val="0"/>
        <w:rPr>
          <w:rFonts w:asciiTheme="minorHAnsi" w:hAnsiTheme="minorHAnsi" w:cstheme="minorHAnsi"/>
          <w:color w:val="000000"/>
          <w:sz w:val="22"/>
          <w:szCs w:val="22"/>
        </w:rPr>
      </w:pPr>
      <w:r w:rsidRPr="00FF66E7">
        <w:rPr>
          <w:rFonts w:asciiTheme="minorHAnsi" w:hAnsiTheme="minorHAnsi" w:cstheme="minorHAnsi"/>
          <w:color w:val="000000"/>
          <w:sz w:val="22"/>
          <w:szCs w:val="22"/>
        </w:rPr>
        <w:t>Contains the FYS learning outcomes, stated on the syllabus and integrated into the course.</w:t>
      </w:r>
    </w:p>
    <w:p w14:paraId="0BE0ED40" w14:textId="77777777" w:rsidR="00A007EE" w:rsidRPr="00FF66E7" w:rsidRDefault="00A007EE" w:rsidP="00A007EE">
      <w:pPr>
        <w:pStyle w:val="ListParagraph"/>
        <w:numPr>
          <w:ilvl w:val="0"/>
          <w:numId w:val="10"/>
        </w:numPr>
        <w:contextualSpacing w:val="0"/>
        <w:rPr>
          <w:rFonts w:asciiTheme="minorHAnsi" w:hAnsiTheme="minorHAnsi" w:cstheme="minorHAnsi"/>
          <w:bCs/>
          <w:sz w:val="22"/>
          <w:szCs w:val="22"/>
        </w:rPr>
      </w:pPr>
      <w:r w:rsidRPr="00FF66E7">
        <w:rPr>
          <w:rFonts w:asciiTheme="minorHAnsi" w:hAnsiTheme="minorHAnsi" w:cstheme="minorHAnsi"/>
          <w:bCs/>
          <w:sz w:val="22"/>
          <w:szCs w:val="22"/>
        </w:rPr>
        <w:t>Has an innovative topic not confined to a traditional disciplinary approach.</w:t>
      </w:r>
    </w:p>
    <w:p w14:paraId="4EFA78C8" w14:textId="77777777" w:rsidR="00A007EE" w:rsidRPr="00FF66E7" w:rsidRDefault="00A007EE" w:rsidP="00A007EE">
      <w:pPr>
        <w:pStyle w:val="ListParagraph"/>
        <w:numPr>
          <w:ilvl w:val="0"/>
          <w:numId w:val="10"/>
        </w:numPr>
        <w:rPr>
          <w:rFonts w:asciiTheme="minorHAnsi" w:hAnsiTheme="minorHAnsi" w:cstheme="minorHAnsi"/>
          <w:bCs/>
          <w:sz w:val="22"/>
          <w:szCs w:val="22"/>
        </w:rPr>
      </w:pPr>
      <w:r w:rsidRPr="00FF66E7">
        <w:rPr>
          <w:rFonts w:asciiTheme="minorHAnsi" w:hAnsiTheme="minorHAnsi" w:cstheme="minorHAnsi"/>
          <w:bCs/>
          <w:sz w:val="22"/>
          <w:szCs w:val="22"/>
        </w:rPr>
        <w:t>Incorporates an extended classroom experience.</w:t>
      </w:r>
    </w:p>
    <w:p w14:paraId="79F863E6" w14:textId="77777777" w:rsidR="00A007EE" w:rsidRPr="00FF66E7" w:rsidRDefault="00A007EE" w:rsidP="00A007EE">
      <w:pPr>
        <w:pStyle w:val="ListParagraph"/>
        <w:numPr>
          <w:ilvl w:val="0"/>
          <w:numId w:val="10"/>
        </w:numPr>
        <w:rPr>
          <w:rFonts w:asciiTheme="minorHAnsi" w:hAnsiTheme="minorHAnsi" w:cstheme="minorHAnsi"/>
          <w:bCs/>
          <w:sz w:val="22"/>
          <w:szCs w:val="22"/>
        </w:rPr>
      </w:pPr>
      <w:r w:rsidRPr="00FF66E7">
        <w:rPr>
          <w:rFonts w:asciiTheme="minorHAnsi" w:hAnsiTheme="minorHAnsi" w:cstheme="minorHAnsi"/>
          <w:bCs/>
          <w:sz w:val="22"/>
          <w:szCs w:val="22"/>
        </w:rPr>
        <w:t>Explores the variety and commonality of human experiences and/or perspectives.</w:t>
      </w:r>
    </w:p>
    <w:p w14:paraId="491D6730" w14:textId="77777777" w:rsidR="00A007EE" w:rsidRPr="00FF66E7" w:rsidRDefault="00A007EE" w:rsidP="00A007EE">
      <w:pPr>
        <w:pStyle w:val="ListParagraph"/>
        <w:numPr>
          <w:ilvl w:val="0"/>
          <w:numId w:val="10"/>
        </w:numPr>
        <w:rPr>
          <w:rFonts w:asciiTheme="minorHAnsi" w:hAnsiTheme="minorHAnsi" w:cstheme="minorHAnsi"/>
          <w:bCs/>
          <w:sz w:val="22"/>
          <w:szCs w:val="22"/>
        </w:rPr>
      </w:pPr>
      <w:r w:rsidRPr="00FF66E7">
        <w:rPr>
          <w:rFonts w:asciiTheme="minorHAnsi" w:hAnsiTheme="minorHAnsi" w:cstheme="minorHAnsi"/>
          <w:bCs/>
          <w:sz w:val="22"/>
          <w:szCs w:val="22"/>
        </w:rPr>
        <w:t>Includes information literacy and research skills.</w:t>
      </w:r>
    </w:p>
    <w:p w14:paraId="080C875D" w14:textId="77777777" w:rsidR="00A007EE" w:rsidRPr="00FF66E7" w:rsidRDefault="00A007EE" w:rsidP="00A007EE">
      <w:pPr>
        <w:pStyle w:val="ListParagraph"/>
        <w:numPr>
          <w:ilvl w:val="1"/>
          <w:numId w:val="10"/>
        </w:numPr>
        <w:spacing w:after="200"/>
        <w:ind w:left="1440"/>
        <w:rPr>
          <w:rFonts w:asciiTheme="minorHAnsi" w:hAnsiTheme="minorHAnsi" w:cstheme="minorHAnsi"/>
          <w:i/>
          <w:iCs/>
          <w:sz w:val="22"/>
          <w:szCs w:val="22"/>
        </w:rPr>
      </w:pPr>
      <w:r w:rsidRPr="00FF66E7">
        <w:rPr>
          <w:rFonts w:asciiTheme="minorHAnsi" w:hAnsiTheme="minorHAnsi" w:cstheme="minorHAnsi"/>
          <w:i/>
          <w:iCs/>
          <w:sz w:val="22"/>
          <w:szCs w:val="22"/>
        </w:rPr>
        <w:t xml:space="preserve">All FY students will be pre-registered for TILT this fall. They are expected to complete the TILT in their first semester. Please include the successful completion of TILT as part of your FYS syllabus. </w:t>
      </w:r>
    </w:p>
    <w:p w14:paraId="63B1B5FA" w14:textId="77777777" w:rsidR="00A007EE" w:rsidRPr="00FF66E7" w:rsidRDefault="00A007EE" w:rsidP="00A007EE">
      <w:pPr>
        <w:pStyle w:val="ListParagraph"/>
        <w:numPr>
          <w:ilvl w:val="0"/>
          <w:numId w:val="10"/>
        </w:numPr>
        <w:spacing w:after="200" w:line="276" w:lineRule="auto"/>
        <w:rPr>
          <w:rFonts w:asciiTheme="minorHAnsi" w:hAnsiTheme="minorHAnsi" w:cstheme="minorHAnsi"/>
          <w:iCs/>
          <w:sz w:val="22"/>
          <w:szCs w:val="22"/>
        </w:rPr>
      </w:pPr>
      <w:r w:rsidRPr="00FF66E7">
        <w:rPr>
          <w:rFonts w:asciiTheme="minorHAnsi" w:hAnsiTheme="minorHAnsi" w:cstheme="minorHAnsi"/>
          <w:iCs/>
          <w:sz w:val="22"/>
          <w:szCs w:val="22"/>
        </w:rPr>
        <w:t>Contains a public events component.</w:t>
      </w:r>
    </w:p>
    <w:p w14:paraId="339F24B1" w14:textId="77777777" w:rsidR="00A007EE" w:rsidRPr="00FF66E7" w:rsidRDefault="00A007EE" w:rsidP="00A007EE">
      <w:pPr>
        <w:pStyle w:val="ListParagraph"/>
        <w:numPr>
          <w:ilvl w:val="0"/>
          <w:numId w:val="10"/>
        </w:numPr>
        <w:spacing w:after="200" w:line="276" w:lineRule="auto"/>
        <w:rPr>
          <w:rFonts w:asciiTheme="minorHAnsi" w:hAnsiTheme="minorHAnsi" w:cstheme="minorHAnsi"/>
          <w:iCs/>
          <w:sz w:val="22"/>
          <w:szCs w:val="22"/>
        </w:rPr>
      </w:pPr>
      <w:r w:rsidRPr="00FF66E7">
        <w:rPr>
          <w:rFonts w:asciiTheme="minorHAnsi" w:hAnsiTheme="minorHAnsi" w:cstheme="minorHAnsi"/>
          <w:iCs/>
          <w:sz w:val="22"/>
          <w:szCs w:val="22"/>
        </w:rPr>
        <w:t>Emphasizes connections across the college (campus resources &amp; support, incl. advising, registration, career, academic support/tutoring, counseling center, FYE office, etc.) in order to orient students to the culture of academic life.</w:t>
      </w:r>
    </w:p>
    <w:p w14:paraId="062BAF5C" w14:textId="77777777" w:rsidR="00A131CA" w:rsidRPr="00A131CA" w:rsidRDefault="00A131CA" w:rsidP="00894F93">
      <w:pPr>
        <w:pStyle w:val="ListParagraph"/>
        <w:rPr>
          <w:rFonts w:asciiTheme="minorHAnsi" w:hAnsiTheme="minorHAnsi"/>
          <w:sz w:val="22"/>
        </w:rPr>
      </w:pPr>
    </w:p>
    <w:sectPr w:rsidR="00A131CA" w:rsidRPr="00A131C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6905F" w14:textId="77777777" w:rsidR="00F653A9" w:rsidRDefault="00F653A9" w:rsidP="00ED5E2A">
      <w:r>
        <w:separator/>
      </w:r>
    </w:p>
  </w:endnote>
  <w:endnote w:type="continuationSeparator" w:id="0">
    <w:p w14:paraId="30F6054B" w14:textId="77777777" w:rsidR="00F653A9" w:rsidRDefault="00F653A9" w:rsidP="00ED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4BE51" w14:textId="77777777" w:rsidR="00F653A9" w:rsidRDefault="00F653A9" w:rsidP="00ED5E2A">
      <w:r>
        <w:separator/>
      </w:r>
    </w:p>
  </w:footnote>
  <w:footnote w:type="continuationSeparator" w:id="0">
    <w:p w14:paraId="604440BF" w14:textId="77777777" w:rsidR="00F653A9" w:rsidRDefault="00F653A9" w:rsidP="00ED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424D0" w14:textId="77777777" w:rsidR="00731AF9" w:rsidRDefault="00731AF9">
    <w:pPr>
      <w:pStyle w:val="Header"/>
    </w:pPr>
    <w:r>
      <w:rPr>
        <w:noProof/>
      </w:rPr>
      <mc:AlternateContent>
        <mc:Choice Requires="wps">
          <w:drawing>
            <wp:anchor distT="0" distB="0" distL="114300" distR="114300" simplePos="0" relativeHeight="251660288" behindDoc="0" locked="0" layoutInCell="0" allowOverlap="1" wp14:anchorId="0B80709E" wp14:editId="596D23AE">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i/>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DE70100" w14:textId="4B2101C0" w:rsidR="00731AF9" w:rsidRPr="00FD35CF" w:rsidRDefault="00731AF9">
                              <w:pPr>
                                <w:rPr>
                                  <w:i/>
                                </w:rPr>
                              </w:pPr>
                              <w:r>
                                <w:rPr>
                                  <w:i/>
                                </w:rPr>
                                <w:t xml:space="preserve">NVU General Core: </w:t>
                              </w:r>
                              <w:r w:rsidR="007318A6">
                                <w:rPr>
                                  <w:i/>
                                </w:rPr>
                                <w:t>FYS Johnson</w:t>
                              </w:r>
                              <w:r>
                                <w:rPr>
                                  <w:i/>
                                </w:rPr>
                                <w:t xml:space="preserve"> Application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80709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sWwkwQwIAAEMEAAAO&#10;AAAAAAAAAAAAAAAAAC4CAABkcnMvZTJvRG9jLnhtbFBLAQItABQABgAIAAAAIQBczPU/2wAAAAQB&#10;AAAPAAAAAAAAAAAAAAAAAJ0EAABkcnMvZG93bnJldi54bWxQSwUGAAAAAAQABADzAAAApQUAAAAA&#10;" o:allowincell="f" filled="f" stroked="f">
              <v:textbox style="mso-fit-shape-to-text:t" inset=",0,,0">
                <w:txbxContent>
                  <w:sdt>
                    <w:sdtPr>
                      <w:rPr>
                        <w:i/>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DE70100" w14:textId="4B2101C0" w:rsidR="00731AF9" w:rsidRPr="00FD35CF" w:rsidRDefault="00731AF9">
                        <w:pPr>
                          <w:rPr>
                            <w:i/>
                          </w:rPr>
                        </w:pPr>
                        <w:r>
                          <w:rPr>
                            <w:i/>
                          </w:rPr>
                          <w:t xml:space="preserve">NVU General Core: </w:t>
                        </w:r>
                        <w:r w:rsidR="007318A6">
                          <w:rPr>
                            <w:i/>
                          </w:rPr>
                          <w:t>FYS Johnson</w:t>
                        </w:r>
                        <w:r>
                          <w:rPr>
                            <w:i/>
                          </w:rPr>
                          <w:t xml:space="preserve"> Application</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AFEB296" wp14:editId="2815FF4F">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4965F14" w14:textId="7C6AFBFA" w:rsidR="00731AF9" w:rsidRDefault="00731AF9">
                          <w:pPr>
                            <w:jc w:val="right"/>
                            <w:rPr>
                              <w:color w:val="FFFFFF" w:themeColor="background1"/>
                            </w:rPr>
                          </w:pPr>
                          <w:r>
                            <w:fldChar w:fldCharType="begin"/>
                          </w:r>
                          <w:r>
                            <w:instrText xml:space="preserve"> PAGE   \* MERGEFORMAT </w:instrText>
                          </w:r>
                          <w:r>
                            <w:fldChar w:fldCharType="separate"/>
                          </w:r>
                          <w:r w:rsidR="007318A6" w:rsidRPr="007318A6">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AFEB296"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04965F14" w14:textId="7C6AFBFA" w:rsidR="00731AF9" w:rsidRDefault="00731AF9">
                    <w:pPr>
                      <w:jc w:val="right"/>
                      <w:rPr>
                        <w:color w:val="FFFFFF" w:themeColor="background1"/>
                      </w:rPr>
                    </w:pPr>
                    <w:r>
                      <w:fldChar w:fldCharType="begin"/>
                    </w:r>
                    <w:r>
                      <w:instrText xml:space="preserve"> PAGE   \* MERGEFORMAT </w:instrText>
                    </w:r>
                    <w:r>
                      <w:fldChar w:fldCharType="separate"/>
                    </w:r>
                    <w:r w:rsidR="007318A6" w:rsidRPr="007318A6">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B08"/>
    <w:multiLevelType w:val="hybridMultilevel"/>
    <w:tmpl w:val="12B8650C"/>
    <w:lvl w:ilvl="0" w:tplc="C2281594">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22EF9"/>
    <w:multiLevelType w:val="hybridMultilevel"/>
    <w:tmpl w:val="02A48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83697"/>
    <w:multiLevelType w:val="hybridMultilevel"/>
    <w:tmpl w:val="10D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95207"/>
    <w:multiLevelType w:val="hybridMultilevel"/>
    <w:tmpl w:val="659216E2"/>
    <w:lvl w:ilvl="0" w:tplc="0409000F">
      <w:start w:val="1"/>
      <w:numFmt w:val="decimal"/>
      <w:lvlText w:val="%1."/>
      <w:lvlJc w:val="left"/>
      <w:pPr>
        <w:ind w:left="900" w:hanging="360"/>
      </w:pPr>
    </w:lvl>
    <w:lvl w:ilvl="1" w:tplc="04090003">
      <w:start w:val="1"/>
      <w:numFmt w:val="bullet"/>
      <w:lvlText w:val="o"/>
      <w:lvlJc w:val="left"/>
      <w:pPr>
        <w:ind w:left="1620" w:hanging="360"/>
      </w:pPr>
      <w:rPr>
        <w:rFonts w:ascii="Courier New" w:hAnsi="Courier New" w:cs="Courier New"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22FB4130"/>
    <w:multiLevelType w:val="hybridMultilevel"/>
    <w:tmpl w:val="375E7F3E"/>
    <w:lvl w:ilvl="0" w:tplc="0409000F">
      <w:start w:val="1"/>
      <w:numFmt w:val="decimal"/>
      <w:lvlText w:val="%1."/>
      <w:lvlJc w:val="left"/>
      <w:pPr>
        <w:ind w:left="720" w:hanging="360"/>
      </w:p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4200A"/>
    <w:multiLevelType w:val="hybridMultilevel"/>
    <w:tmpl w:val="D3C242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8670B"/>
    <w:multiLevelType w:val="hybridMultilevel"/>
    <w:tmpl w:val="5C127542"/>
    <w:lvl w:ilvl="0" w:tplc="04090001">
      <w:start w:val="2"/>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E4D1A"/>
    <w:multiLevelType w:val="hybridMultilevel"/>
    <w:tmpl w:val="659216E2"/>
    <w:lvl w:ilvl="0" w:tplc="0409000F">
      <w:start w:val="1"/>
      <w:numFmt w:val="decimal"/>
      <w:lvlText w:val="%1."/>
      <w:lvlJc w:val="left"/>
      <w:pPr>
        <w:ind w:left="900" w:hanging="360"/>
      </w:pPr>
    </w:lvl>
    <w:lvl w:ilvl="1" w:tplc="04090003">
      <w:start w:val="1"/>
      <w:numFmt w:val="bullet"/>
      <w:lvlText w:val="o"/>
      <w:lvlJc w:val="left"/>
      <w:pPr>
        <w:ind w:left="1620" w:hanging="360"/>
      </w:pPr>
      <w:rPr>
        <w:rFonts w:ascii="Courier New" w:hAnsi="Courier New" w:cs="Courier New"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49592C56"/>
    <w:multiLevelType w:val="hybridMultilevel"/>
    <w:tmpl w:val="096CF84A"/>
    <w:lvl w:ilvl="0" w:tplc="EFECE3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2460C"/>
    <w:multiLevelType w:val="hybridMultilevel"/>
    <w:tmpl w:val="0E2037C0"/>
    <w:lvl w:ilvl="0" w:tplc="DAA8E54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50"/>
    <w:rsid w:val="00080DD5"/>
    <w:rsid w:val="000B2883"/>
    <w:rsid w:val="000C5BB6"/>
    <w:rsid w:val="00110673"/>
    <w:rsid w:val="0014016C"/>
    <w:rsid w:val="0018565E"/>
    <w:rsid w:val="00204025"/>
    <w:rsid w:val="002F1850"/>
    <w:rsid w:val="0046137D"/>
    <w:rsid w:val="0046442A"/>
    <w:rsid w:val="004E59F8"/>
    <w:rsid w:val="005C0AA9"/>
    <w:rsid w:val="00626F7C"/>
    <w:rsid w:val="006F6625"/>
    <w:rsid w:val="00726D2D"/>
    <w:rsid w:val="007318A6"/>
    <w:rsid w:val="00731AF9"/>
    <w:rsid w:val="00752A2D"/>
    <w:rsid w:val="00894F93"/>
    <w:rsid w:val="009A3042"/>
    <w:rsid w:val="00A007EE"/>
    <w:rsid w:val="00A131CA"/>
    <w:rsid w:val="00A1626E"/>
    <w:rsid w:val="00BD348C"/>
    <w:rsid w:val="00BD3891"/>
    <w:rsid w:val="00C37B49"/>
    <w:rsid w:val="00CF2221"/>
    <w:rsid w:val="00D17DD9"/>
    <w:rsid w:val="00D375C3"/>
    <w:rsid w:val="00E63B93"/>
    <w:rsid w:val="00E803F4"/>
    <w:rsid w:val="00ED5E2A"/>
    <w:rsid w:val="00ED70C4"/>
    <w:rsid w:val="00EE4078"/>
    <w:rsid w:val="00F205A7"/>
    <w:rsid w:val="00F653A9"/>
    <w:rsid w:val="00FD35CF"/>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68467"/>
  <w15:docId w15:val="{01238A49-9D70-474A-8B2D-54A09015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1850"/>
    <w:pPr>
      <w:spacing w:before="100" w:beforeAutospacing="1" w:after="100" w:afterAutospacing="1"/>
    </w:pPr>
  </w:style>
  <w:style w:type="paragraph" w:styleId="NoSpacing">
    <w:name w:val="No Spacing"/>
    <w:uiPriority w:val="1"/>
    <w:qFormat/>
    <w:rsid w:val="002F185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1850"/>
    <w:pPr>
      <w:ind w:left="720"/>
      <w:contextualSpacing/>
    </w:pPr>
  </w:style>
  <w:style w:type="paragraph" w:styleId="Header">
    <w:name w:val="header"/>
    <w:basedOn w:val="Normal"/>
    <w:link w:val="HeaderChar"/>
    <w:uiPriority w:val="99"/>
    <w:unhideWhenUsed/>
    <w:rsid w:val="00ED5E2A"/>
    <w:pPr>
      <w:tabs>
        <w:tab w:val="center" w:pos="4680"/>
        <w:tab w:val="right" w:pos="9360"/>
      </w:tabs>
    </w:pPr>
  </w:style>
  <w:style w:type="character" w:customStyle="1" w:styleId="HeaderChar">
    <w:name w:val="Header Char"/>
    <w:basedOn w:val="DefaultParagraphFont"/>
    <w:link w:val="Header"/>
    <w:uiPriority w:val="99"/>
    <w:rsid w:val="00ED5E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E2A"/>
    <w:pPr>
      <w:tabs>
        <w:tab w:val="center" w:pos="4680"/>
        <w:tab w:val="right" w:pos="9360"/>
      </w:tabs>
    </w:pPr>
  </w:style>
  <w:style w:type="character" w:customStyle="1" w:styleId="FooterChar">
    <w:name w:val="Footer Char"/>
    <w:basedOn w:val="DefaultParagraphFont"/>
    <w:link w:val="Footer"/>
    <w:uiPriority w:val="99"/>
    <w:rsid w:val="00ED5E2A"/>
    <w:rPr>
      <w:rFonts w:ascii="Times New Roman" w:eastAsia="Times New Roman" w:hAnsi="Times New Roman" w:cs="Times New Roman"/>
      <w:sz w:val="24"/>
      <w:szCs w:val="24"/>
    </w:rPr>
  </w:style>
  <w:style w:type="table" w:styleId="TableGrid">
    <w:name w:val="Table Grid"/>
    <w:basedOn w:val="TableNormal"/>
    <w:uiPriority w:val="59"/>
    <w:rsid w:val="00080DD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0C5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orthernvermont.edu/nvu-general-core-curriculum-resourc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EBBE4B857644C98926009304612E6" ma:contentTypeVersion="0" ma:contentTypeDescription="Create a new document." ma:contentTypeScope="" ma:versionID="f7172e3ed5e751c53147de7877e4ed8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27457-B0D0-452E-861B-29FBBEE907CB}">
  <ds:schemaRefs>
    <ds:schemaRef ds:uri="http://schemas.microsoft.com/sharepoint/v3/contenttype/forms"/>
  </ds:schemaRefs>
</ds:datastoreItem>
</file>

<file path=customXml/itemProps2.xml><?xml version="1.0" encoding="utf-8"?>
<ds:datastoreItem xmlns:ds="http://schemas.openxmlformats.org/officeDocument/2006/customXml" ds:itemID="{0F3D90B3-E844-40FB-B53F-3463CFDE5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9463B5-2770-4108-AB08-3977453632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NVU General Core: Diversity in the World Application</vt:lpstr>
    </vt:vector>
  </TitlesOfParts>
  <Company>Johnson State College</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NVU General Core: FYS Johnson Application</dc:title>
  <dc:subject/>
  <dc:creator>Twigg, Sharon M.</dc:creator>
  <cp:keywords/>
  <dc:description/>
  <cp:lastModifiedBy>Twigg, Sharon M.</cp:lastModifiedBy>
  <cp:revision>2</cp:revision>
  <dcterms:created xsi:type="dcterms:W3CDTF">2018-10-03T18:16:00Z</dcterms:created>
  <dcterms:modified xsi:type="dcterms:W3CDTF">2018-10-03T18:16:00Z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0x010100E15EBBE4B857644C98926009304612E6</vt:lpwstr>
  </property>
</Properties>
</file>