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20271" w14:textId="1193A3A3" w:rsidR="007B34B5" w:rsidRPr="00AD23CC" w:rsidRDefault="009539D6" w:rsidP="009539D6">
      <w:pPr>
        <w:widowControl/>
        <w:suppressAutoHyphens w:val="0"/>
        <w:autoSpaceDN/>
        <w:textAlignment w:val="auto"/>
        <w:rPr>
          <w:rFonts w:ascii="Times" w:eastAsia="Times New Roman" w:hAnsi="Times" w:cs="Times New Roman"/>
          <w:b/>
          <w:kern w:val="0"/>
          <w:sz w:val="36"/>
          <w:szCs w:val="36"/>
        </w:rPr>
      </w:pPr>
      <w:r w:rsidRPr="00AD23CC">
        <w:rPr>
          <w:rFonts w:ascii="Times" w:eastAsia="Times New Roman" w:hAnsi="Times" w:cs="Times New Roman"/>
          <w:b/>
          <w:color w:val="000000"/>
          <w:kern w:val="0"/>
          <w:sz w:val="36"/>
          <w:szCs w:val="36"/>
        </w:rPr>
        <w:t>4.i Rubric: Intercultural and Global Awareness. Social and Cultural Diversity.</w:t>
      </w:r>
    </w:p>
    <w:p w14:paraId="5D847301" w14:textId="77777777" w:rsidR="003A198E" w:rsidRDefault="003A198E" w:rsidP="00F115A1">
      <w:pPr>
        <w:pStyle w:val="Standard"/>
        <w:jc w:val="center"/>
        <w:rPr>
          <w:rFonts w:ascii="Garamond" w:eastAsia="Arial" w:hAnsi="Garamond" w:cs="Arial"/>
          <w:b/>
          <w:sz w:val="16"/>
          <w:szCs w:val="16"/>
        </w:rPr>
      </w:pPr>
    </w:p>
    <w:p w14:paraId="3784B823" w14:textId="403DE3C5" w:rsidR="00EA7FCC" w:rsidRPr="009539D6" w:rsidRDefault="009539D6" w:rsidP="00F115A1">
      <w:pPr>
        <w:rPr>
          <w:rFonts w:asciiTheme="majorHAnsi" w:hAnsiTheme="majorHAnsi" w:cs="Times New Roman"/>
          <w:sz w:val="20"/>
          <w:szCs w:val="20"/>
        </w:rPr>
      </w:pPr>
      <w:r w:rsidRPr="009539D6">
        <w:rPr>
          <w:rFonts w:asciiTheme="majorHAnsi" w:hAnsiTheme="majorHAnsi" w:cs="Times New Roman"/>
          <w:sz w:val="20"/>
          <w:szCs w:val="20"/>
        </w:rPr>
        <w:t>Understand and examine social and cultural diversity.</w:t>
      </w:r>
      <w:r w:rsidRPr="009539D6">
        <w:rPr>
          <w:rFonts w:asciiTheme="minorHAnsi" w:hAnsiTheme="minorHAnsi"/>
          <w:sz w:val="20"/>
          <w:szCs w:val="20"/>
        </w:rPr>
        <w:t xml:space="preserve"> </w:t>
      </w:r>
      <w:r w:rsidRPr="00C91FB4">
        <w:rPr>
          <w:rFonts w:asciiTheme="minorHAnsi" w:hAnsiTheme="minorHAnsi"/>
          <w:sz w:val="20"/>
          <w:szCs w:val="20"/>
        </w:rPr>
        <w:t xml:space="preserve">Adapted from: Association of American Colleges and Universities. (2009). </w:t>
      </w:r>
      <w:r>
        <w:rPr>
          <w:rStyle w:val="Emphasis"/>
          <w:rFonts w:asciiTheme="minorHAnsi" w:hAnsiTheme="minorHAnsi"/>
          <w:sz w:val="20"/>
          <w:szCs w:val="20"/>
        </w:rPr>
        <w:t>Intercultural Knowledge and Competence</w:t>
      </w:r>
      <w:r w:rsidRPr="00C91FB4">
        <w:rPr>
          <w:rStyle w:val="Emphasis"/>
          <w:rFonts w:asciiTheme="minorHAnsi" w:hAnsiTheme="minorHAnsi"/>
          <w:sz w:val="20"/>
          <w:szCs w:val="20"/>
        </w:rPr>
        <w:t xml:space="preserve"> VALUE Rubric.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9539D6">
        <w:rPr>
          <w:rFonts w:asciiTheme="majorHAnsi" w:hAnsiTheme="majorHAnsi"/>
          <w:sz w:val="20"/>
          <w:szCs w:val="20"/>
        </w:rPr>
        <w:t>Retrieved from</w:t>
      </w:r>
      <w:r>
        <w:t xml:space="preserve"> </w:t>
      </w:r>
      <w:r w:rsidRPr="009539D6">
        <w:rPr>
          <w:rFonts w:asciiTheme="majorHAnsi" w:hAnsiTheme="majorHAnsi" w:cs="Times New Roman"/>
          <w:sz w:val="20"/>
          <w:szCs w:val="20"/>
        </w:rPr>
        <w:t>https://www.aacu.org/value/rubrics/intercultural-knowledge</w:t>
      </w:r>
    </w:p>
    <w:p w14:paraId="7998EB4E" w14:textId="77777777" w:rsidR="00EA7FCC" w:rsidRPr="009539D6" w:rsidRDefault="00EA7FCC" w:rsidP="00F115A1">
      <w:pPr>
        <w:rPr>
          <w:rFonts w:asciiTheme="majorHAnsi" w:hAnsiTheme="majorHAnsi" w:cs="Times New Roman"/>
          <w:b/>
          <w:smallCaps/>
          <w:sz w:val="20"/>
          <w:szCs w:val="20"/>
        </w:rPr>
      </w:pPr>
    </w:p>
    <w:p w14:paraId="7B7A8C9C" w14:textId="77777777" w:rsidR="003A198E" w:rsidRPr="009539D6" w:rsidRDefault="003A198E" w:rsidP="009539D6">
      <w:pPr>
        <w:pStyle w:val="Standard"/>
        <w:rPr>
          <w:rFonts w:asciiTheme="majorHAnsi" w:hAnsiTheme="majorHAnsi"/>
          <w:i/>
          <w:iCs/>
          <w:sz w:val="20"/>
          <w:szCs w:val="20"/>
        </w:rPr>
      </w:pPr>
      <w:r w:rsidRPr="009539D6">
        <w:rPr>
          <w:rFonts w:asciiTheme="majorHAnsi" w:hAnsiTheme="majorHAnsi"/>
          <w:i/>
          <w:iCs/>
          <w:sz w:val="20"/>
          <w:szCs w:val="20"/>
        </w:rPr>
        <w:t>Evaluators are encouraged to assign a zero to any work sample or collection of work that does not meet benchmark (cell one) level performance.</w:t>
      </w:r>
    </w:p>
    <w:p w14:paraId="277129EB" w14:textId="77777777" w:rsidR="003A198E" w:rsidRPr="009539D6" w:rsidRDefault="003A198E" w:rsidP="00F115A1">
      <w:pPr>
        <w:pStyle w:val="Standard"/>
        <w:jc w:val="center"/>
        <w:rPr>
          <w:rFonts w:asciiTheme="majorHAnsi" w:hAnsiTheme="majorHAnsi"/>
          <w:i/>
          <w:iCs/>
          <w:sz w:val="20"/>
          <w:szCs w:val="20"/>
        </w:rPr>
      </w:pPr>
    </w:p>
    <w:tbl>
      <w:tblPr>
        <w:tblW w:w="1872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744"/>
        <w:gridCol w:w="3745"/>
        <w:gridCol w:w="3745"/>
        <w:gridCol w:w="3745"/>
      </w:tblGrid>
      <w:tr w:rsidR="003A198E" w:rsidRPr="009539D6" w14:paraId="13CF4C4C" w14:textId="77777777" w:rsidTr="003C79DA"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1EFEB" w14:textId="77777777" w:rsidR="003A198E" w:rsidRPr="009539D6" w:rsidRDefault="003A198E" w:rsidP="00F115A1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DD227" w14:textId="77777777" w:rsidR="003A198E" w:rsidRPr="009539D6" w:rsidRDefault="003A198E" w:rsidP="00F115A1">
            <w:pPr>
              <w:pStyle w:val="Standard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539D6">
              <w:rPr>
                <w:rFonts w:asciiTheme="majorHAnsi" w:hAnsiTheme="majorHAnsi"/>
                <w:b/>
                <w:bCs/>
                <w:sz w:val="20"/>
                <w:szCs w:val="20"/>
              </w:rPr>
              <w:t>Capstone</w:t>
            </w:r>
          </w:p>
          <w:p w14:paraId="59B3FC75" w14:textId="77777777" w:rsidR="003A198E" w:rsidRPr="009539D6" w:rsidRDefault="003A198E" w:rsidP="00F115A1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39D6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8E99F" w14:textId="77777777" w:rsidR="003A198E" w:rsidRPr="009539D6" w:rsidRDefault="003A198E" w:rsidP="00F115A1">
            <w:pPr>
              <w:pStyle w:val="Standard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539D6">
              <w:rPr>
                <w:rFonts w:asciiTheme="majorHAnsi" w:hAnsiTheme="majorHAnsi"/>
                <w:b/>
                <w:bCs/>
                <w:sz w:val="20"/>
                <w:szCs w:val="20"/>
              </w:rPr>
              <w:t>Milestones</w:t>
            </w:r>
          </w:p>
          <w:p w14:paraId="4A575FCA" w14:textId="77777777" w:rsidR="003A198E" w:rsidRPr="009539D6" w:rsidRDefault="003A198E" w:rsidP="00F115A1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39D6">
              <w:rPr>
                <w:rFonts w:asciiTheme="majorHAnsi" w:hAnsiTheme="majorHAnsi"/>
                <w:sz w:val="20"/>
                <w:szCs w:val="20"/>
              </w:rPr>
              <w:t>3</w:t>
            </w:r>
            <w:r w:rsidRPr="009539D6">
              <w:rPr>
                <w:rFonts w:asciiTheme="majorHAnsi" w:hAnsiTheme="majorHAnsi"/>
                <w:sz w:val="20"/>
                <w:szCs w:val="20"/>
              </w:rPr>
              <w:tab/>
            </w:r>
            <w:r w:rsidRPr="009539D6">
              <w:rPr>
                <w:rFonts w:asciiTheme="majorHAnsi" w:hAnsiTheme="majorHAnsi"/>
                <w:sz w:val="20"/>
                <w:szCs w:val="20"/>
              </w:rPr>
              <w:tab/>
            </w:r>
            <w:r w:rsidRPr="009539D6">
              <w:rPr>
                <w:rFonts w:asciiTheme="majorHAnsi" w:hAnsiTheme="majorHAnsi"/>
                <w:sz w:val="20"/>
                <w:szCs w:val="20"/>
              </w:rPr>
              <w:tab/>
            </w:r>
            <w:r w:rsidRPr="009539D6">
              <w:rPr>
                <w:rFonts w:asciiTheme="majorHAnsi" w:hAnsiTheme="majorHAnsi"/>
                <w:sz w:val="20"/>
                <w:szCs w:val="20"/>
              </w:rPr>
              <w:tab/>
              <w:t>2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298DC" w14:textId="77777777" w:rsidR="003A198E" w:rsidRPr="009539D6" w:rsidRDefault="003A198E" w:rsidP="00F115A1">
            <w:pPr>
              <w:pStyle w:val="Standard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539D6">
              <w:rPr>
                <w:rFonts w:asciiTheme="majorHAnsi" w:hAnsiTheme="majorHAnsi"/>
                <w:b/>
                <w:bCs/>
                <w:sz w:val="20"/>
                <w:szCs w:val="20"/>
              </w:rPr>
              <w:t>Benchmark</w:t>
            </w:r>
          </w:p>
          <w:p w14:paraId="1FAEE68C" w14:textId="77777777" w:rsidR="003A198E" w:rsidRPr="009539D6" w:rsidRDefault="003A198E" w:rsidP="00F115A1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39D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685A59" w:rsidRPr="009539D6" w14:paraId="4507AD9E" w14:textId="77777777" w:rsidTr="00685A59">
        <w:trPr>
          <w:trHeight w:val="2392"/>
        </w:trPr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7D83" w14:textId="59C2E30F" w:rsidR="00685A59" w:rsidRPr="00685A59" w:rsidRDefault="00685A59" w:rsidP="00685A5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5A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Cultural </w:t>
            </w:r>
            <w:r w:rsidR="009465E1">
              <w:rPr>
                <w:rFonts w:asciiTheme="majorHAnsi" w:hAnsiTheme="majorHAnsi" w:cstheme="majorHAnsi"/>
                <w:b/>
                <w:sz w:val="22"/>
                <w:szCs w:val="22"/>
              </w:rPr>
              <w:t>Self-</w:t>
            </w:r>
            <w:bookmarkStart w:id="0" w:name="_GoBack"/>
            <w:bookmarkEnd w:id="0"/>
            <w:r w:rsidRPr="00685A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Awareness </w:t>
            </w:r>
          </w:p>
          <w:p w14:paraId="12AEC55F" w14:textId="520A1592" w:rsidR="00685A59" w:rsidRPr="00685A59" w:rsidRDefault="00685A59" w:rsidP="00685A59">
            <w:pPr>
              <w:pStyle w:val="Standard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6851C" w14:textId="7501D680" w:rsidR="00685A59" w:rsidRPr="00685A59" w:rsidRDefault="00685A59" w:rsidP="00685A59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685A59">
              <w:rPr>
                <w:rFonts w:asciiTheme="majorHAnsi" w:eastAsiaTheme="minorEastAsia" w:hAnsiTheme="majorHAnsi" w:cstheme="majorHAnsi"/>
                <w:sz w:val="22"/>
                <w:szCs w:val="22"/>
              </w:rPr>
              <w:t>Articulates insights into own cultural rules and biases (e.g. seeking complexity; aware of how her/ his experiences have shaped these rules, and how to recognize and respond to cultural biases, resulting in a shift in self-description.)</w:t>
            </w:r>
          </w:p>
        </w:tc>
        <w:tc>
          <w:tcPr>
            <w:tcW w:w="3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D5479" w14:textId="0D686E1D" w:rsidR="00685A59" w:rsidRPr="00685A59" w:rsidRDefault="00685A59" w:rsidP="00685A59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685A59">
              <w:rPr>
                <w:rFonts w:asciiTheme="majorHAnsi" w:eastAsiaTheme="minorEastAsia" w:hAnsiTheme="majorHAnsi" w:cstheme="majorHAnsi"/>
                <w:sz w:val="22"/>
                <w:szCs w:val="22"/>
              </w:rPr>
              <w:t>Recognizes new perspectives about own cultural rules and biases (e.g. not looking for sameness; comfortable with the complexities that new perspectives offer.)</w:t>
            </w:r>
          </w:p>
        </w:tc>
        <w:tc>
          <w:tcPr>
            <w:tcW w:w="3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E5C80" w14:textId="61410466" w:rsidR="00685A59" w:rsidRPr="00685A59" w:rsidRDefault="00685A59" w:rsidP="00685A59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685A59">
              <w:rPr>
                <w:rFonts w:asciiTheme="majorHAnsi" w:eastAsiaTheme="minorEastAsia" w:hAnsiTheme="majorHAnsi" w:cstheme="majorHAnsi"/>
                <w:sz w:val="22"/>
                <w:szCs w:val="22"/>
              </w:rPr>
              <w:t>Identifies own cultural rules and biases (e.g. with a strong preference for those rules shared with own cultural group and seeks the same in others.)</w:t>
            </w:r>
          </w:p>
        </w:tc>
        <w:tc>
          <w:tcPr>
            <w:tcW w:w="3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FA3B1" w14:textId="7D570EFA" w:rsidR="00685A59" w:rsidRPr="00685A59" w:rsidRDefault="00685A59" w:rsidP="00685A59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685A59">
              <w:rPr>
                <w:rFonts w:asciiTheme="majorHAnsi" w:eastAsiaTheme="minorEastAsia" w:hAnsiTheme="majorHAnsi" w:cstheme="majorHAnsi"/>
                <w:sz w:val="22"/>
                <w:szCs w:val="22"/>
              </w:rPr>
              <w:t>Shows minimal awareness of own cultural rules and biases (even those shared with own cultural group(s)) (e.g. uncomfortable with identifying possible cultural differences with others.)</w:t>
            </w:r>
          </w:p>
        </w:tc>
      </w:tr>
      <w:tr w:rsidR="00685A59" w:rsidRPr="009539D6" w14:paraId="41F2AC66" w14:textId="77777777" w:rsidTr="00685A59">
        <w:trPr>
          <w:trHeight w:val="2392"/>
        </w:trPr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A4658" w14:textId="557D67AC" w:rsidR="00685A59" w:rsidRPr="00685A59" w:rsidRDefault="00685A59" w:rsidP="00685A5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685A59">
              <w:rPr>
                <w:rFonts w:asciiTheme="majorHAnsi" w:hAnsiTheme="majorHAnsi"/>
                <w:b/>
                <w:sz w:val="22"/>
                <w:szCs w:val="22"/>
              </w:rPr>
              <w:t>Knowledge of Cultural Diversity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924C5" w14:textId="77777777" w:rsidR="009465E1" w:rsidRPr="009465E1" w:rsidRDefault="009465E1" w:rsidP="009465E1">
            <w:pPr>
              <w:autoSpaceDE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9465E1">
              <w:rPr>
                <w:rFonts w:asciiTheme="majorHAnsi" w:hAnsiTheme="majorHAnsi"/>
                <w:sz w:val="22"/>
                <w:szCs w:val="22"/>
              </w:rPr>
              <w:t>Demonstrates sophisticated understanding of the complexity of elements important to members of another culture in relation to its history, values, politics, communication styles, economy, or beliefs</w:t>
            </w:r>
          </w:p>
          <w:p w14:paraId="41896DC5" w14:textId="3D648F81" w:rsidR="00685A59" w:rsidRPr="009465E1" w:rsidRDefault="009465E1" w:rsidP="009465E1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465E1">
              <w:rPr>
                <w:rFonts w:asciiTheme="majorHAnsi" w:hAnsiTheme="majorHAnsi"/>
                <w:sz w:val="22"/>
                <w:szCs w:val="22"/>
              </w:rPr>
              <w:t>&amp; practices.</w:t>
            </w:r>
          </w:p>
        </w:tc>
        <w:tc>
          <w:tcPr>
            <w:tcW w:w="3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4E333" w14:textId="335B0C74" w:rsidR="00685A59" w:rsidRPr="009465E1" w:rsidRDefault="009465E1" w:rsidP="00685A59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465E1">
              <w:rPr>
                <w:rFonts w:asciiTheme="majorHAnsi" w:hAnsiTheme="majorHAnsi"/>
                <w:sz w:val="22"/>
                <w:szCs w:val="22"/>
              </w:rPr>
              <w:t>Demonstrates adequate understanding of the complexity of elements important to members of another culture in relation to its history, values, politics, communication styles, economy, or beliefs &amp; practices.</w:t>
            </w:r>
          </w:p>
        </w:tc>
        <w:tc>
          <w:tcPr>
            <w:tcW w:w="3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D040D" w14:textId="79A0CD22" w:rsidR="00685A59" w:rsidRPr="009465E1" w:rsidRDefault="009465E1" w:rsidP="00685A59">
            <w:pPr>
              <w:pStyle w:val="Standard"/>
              <w:rPr>
                <w:rFonts w:asciiTheme="majorHAnsi" w:hAnsiTheme="majorHAnsi"/>
                <w:sz w:val="22"/>
                <w:szCs w:val="22"/>
              </w:rPr>
            </w:pPr>
            <w:r w:rsidRPr="009465E1">
              <w:rPr>
                <w:rFonts w:asciiTheme="majorHAnsi" w:hAnsiTheme="majorHAnsi"/>
                <w:sz w:val="22"/>
                <w:szCs w:val="22"/>
              </w:rPr>
              <w:t>Demonstrates partial understanding of the complexity of elements important to members of another culture in relation to its history, values, politics, communication styles, economy, or beliefs &amp; practices.</w:t>
            </w:r>
          </w:p>
        </w:tc>
        <w:tc>
          <w:tcPr>
            <w:tcW w:w="3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14F79" w14:textId="0C6A73FD" w:rsidR="00685A59" w:rsidRPr="009465E1" w:rsidRDefault="009465E1" w:rsidP="00685A59">
            <w:pPr>
              <w:pStyle w:val="Standard"/>
              <w:rPr>
                <w:rFonts w:asciiTheme="majorHAnsi" w:hAnsiTheme="majorHAnsi"/>
                <w:sz w:val="22"/>
                <w:szCs w:val="22"/>
              </w:rPr>
            </w:pPr>
            <w:r w:rsidRPr="009465E1">
              <w:rPr>
                <w:rFonts w:asciiTheme="majorHAnsi" w:hAnsiTheme="majorHAnsi"/>
                <w:sz w:val="22"/>
                <w:szCs w:val="22"/>
              </w:rPr>
              <w:t>Demonstrates surface understanding of the complexity of elements important to members of another culture in relation to its history, values, politics, communication styles, economy, or beliefs &amp; practices.</w:t>
            </w:r>
          </w:p>
        </w:tc>
      </w:tr>
      <w:tr w:rsidR="00685A59" w:rsidRPr="009539D6" w14:paraId="5055123C" w14:textId="77777777" w:rsidTr="00685A59">
        <w:trPr>
          <w:trHeight w:val="2392"/>
        </w:trPr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D05AC" w14:textId="1B7E1261" w:rsidR="00685A59" w:rsidRPr="00685A59" w:rsidRDefault="00685A59" w:rsidP="00685A59">
            <w:pPr>
              <w:pStyle w:val="Standard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685A59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Empathy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C16D" w14:textId="77777777" w:rsidR="00685A59" w:rsidRPr="00685A59" w:rsidRDefault="00685A59" w:rsidP="00685A59">
            <w:pPr>
              <w:autoSpaceDE w:val="0"/>
              <w:adjustRightInd w:val="0"/>
              <w:spacing w:after="240"/>
              <w:rPr>
                <w:rFonts w:asciiTheme="majorHAnsi" w:eastAsiaTheme="minorEastAsia" w:hAnsiTheme="majorHAnsi" w:cs="Times New Roman"/>
                <w:sz w:val="22"/>
                <w:szCs w:val="22"/>
              </w:rPr>
            </w:pPr>
            <w:r w:rsidRPr="00685A59">
              <w:rPr>
                <w:rFonts w:asciiTheme="majorHAnsi" w:eastAsiaTheme="minorEastAsia" w:hAnsiTheme="majorHAnsi" w:cs="Times New Roman"/>
                <w:sz w:val="22"/>
                <w:szCs w:val="22"/>
              </w:rPr>
              <w:t>Interprets intercultural experience from the perspectives of own and more than one worldview and demonstrates ability to act in a supportive manner that recognizes the feelings of another cultural group.</w:t>
            </w:r>
          </w:p>
          <w:p w14:paraId="6E9F8EFE" w14:textId="0C235EB9" w:rsidR="00685A59" w:rsidRPr="00685A59" w:rsidRDefault="00685A59" w:rsidP="00685A59">
            <w:pPr>
              <w:pStyle w:val="Standard"/>
              <w:rPr>
                <w:rFonts w:asciiTheme="majorHAnsi" w:hAnsiTheme="majorHAnsi"/>
                <w:sz w:val="22"/>
                <w:szCs w:val="22"/>
              </w:rPr>
            </w:pPr>
            <w:r w:rsidRPr="00685A59">
              <w:rPr>
                <w:rFonts w:asciiTheme="majorHAnsi" w:eastAsiaTheme="minorEastAsia" w:hAnsiTheme="majorHAnsi"/>
                <w:sz w:val="22"/>
                <w:szCs w:val="22"/>
              </w:rPr>
              <w:tab/>
            </w:r>
          </w:p>
        </w:tc>
        <w:tc>
          <w:tcPr>
            <w:tcW w:w="3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D9B9C" w14:textId="7537A166" w:rsidR="00685A59" w:rsidRPr="00685A59" w:rsidRDefault="00685A59" w:rsidP="00685A59">
            <w:pPr>
              <w:autoSpaceDE w:val="0"/>
              <w:adjustRightInd w:val="0"/>
              <w:spacing w:after="240"/>
              <w:rPr>
                <w:rFonts w:asciiTheme="majorHAnsi" w:eastAsiaTheme="minorEastAsia" w:hAnsiTheme="majorHAnsi" w:cs="Times New Roman"/>
                <w:sz w:val="22"/>
                <w:szCs w:val="22"/>
              </w:rPr>
            </w:pPr>
            <w:r w:rsidRPr="00685A59">
              <w:rPr>
                <w:rFonts w:asciiTheme="majorHAnsi" w:eastAsiaTheme="minorEastAsia" w:hAnsiTheme="majorHAnsi" w:cs="Times New Roman"/>
                <w:sz w:val="22"/>
                <w:szCs w:val="22"/>
              </w:rPr>
              <w:t>Recognizes intellectual and emotional dimensions of more than one worldview and sometimes uses more than one worldview in interactions.</w:t>
            </w:r>
          </w:p>
        </w:tc>
        <w:tc>
          <w:tcPr>
            <w:tcW w:w="3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79AE5" w14:textId="740B8183" w:rsidR="00685A59" w:rsidRPr="00685A59" w:rsidRDefault="00685A59" w:rsidP="00685A59">
            <w:pPr>
              <w:autoSpaceDE w:val="0"/>
              <w:adjustRightInd w:val="0"/>
              <w:spacing w:after="240"/>
              <w:rPr>
                <w:rFonts w:asciiTheme="majorHAnsi" w:eastAsiaTheme="minorEastAsia" w:hAnsiTheme="majorHAnsi" w:cs="Times New Roman"/>
                <w:sz w:val="22"/>
                <w:szCs w:val="22"/>
              </w:rPr>
            </w:pPr>
            <w:r w:rsidRPr="00685A59">
              <w:rPr>
                <w:rFonts w:asciiTheme="majorHAnsi" w:eastAsiaTheme="minorEastAsia" w:hAnsiTheme="majorHAnsi" w:cs="Times New Roman"/>
                <w:sz w:val="22"/>
                <w:szCs w:val="22"/>
              </w:rPr>
              <w:t>Identifies components of other cultural perspectives but responds in all situations with own worldview.</w:t>
            </w:r>
          </w:p>
        </w:tc>
        <w:tc>
          <w:tcPr>
            <w:tcW w:w="3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E1A55" w14:textId="34A162B4" w:rsidR="00685A59" w:rsidRPr="00685A59" w:rsidRDefault="00685A59" w:rsidP="00685A59">
            <w:pPr>
              <w:autoSpaceDE w:val="0"/>
              <w:adjustRightInd w:val="0"/>
              <w:spacing w:after="240"/>
              <w:rPr>
                <w:rFonts w:asciiTheme="majorHAnsi" w:eastAsiaTheme="minorEastAsia" w:hAnsiTheme="majorHAnsi" w:cs="Times New Roman"/>
                <w:sz w:val="22"/>
                <w:szCs w:val="22"/>
              </w:rPr>
            </w:pPr>
            <w:r w:rsidRPr="00685A59">
              <w:rPr>
                <w:rFonts w:asciiTheme="majorHAnsi" w:eastAsiaTheme="minorEastAsia" w:hAnsiTheme="majorHAnsi" w:cs="Times New Roman"/>
                <w:sz w:val="22"/>
                <w:szCs w:val="22"/>
              </w:rPr>
              <w:t>Views the experience of others but does so through own cultural worldview.</w:t>
            </w:r>
          </w:p>
        </w:tc>
      </w:tr>
    </w:tbl>
    <w:p w14:paraId="4A1DDC4C" w14:textId="77777777" w:rsidR="003A198E" w:rsidRPr="009539D6" w:rsidRDefault="003A198E" w:rsidP="009539D6">
      <w:pPr>
        <w:pStyle w:val="Standard"/>
        <w:rPr>
          <w:rFonts w:asciiTheme="majorHAnsi" w:hAnsiTheme="majorHAnsi"/>
          <w:sz w:val="20"/>
          <w:szCs w:val="20"/>
        </w:rPr>
      </w:pPr>
    </w:p>
    <w:sectPr w:rsidR="003A198E" w:rsidRPr="009539D6" w:rsidSect="00E225EB">
      <w:footerReference w:type="default" r:id="rId10"/>
      <w:pgSz w:w="20163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7690F" w14:textId="77777777" w:rsidR="00786D64" w:rsidRDefault="00786D64" w:rsidP="009539D6">
      <w:r>
        <w:separator/>
      </w:r>
    </w:p>
  </w:endnote>
  <w:endnote w:type="continuationSeparator" w:id="0">
    <w:p w14:paraId="15D06E8F" w14:textId="77777777" w:rsidR="00786D64" w:rsidRDefault="00786D64" w:rsidP="0095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Cambria"/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E3D2" w14:textId="7E1C37A0" w:rsidR="009539D6" w:rsidRPr="009539D6" w:rsidRDefault="009539D6">
    <w:pPr>
      <w:pStyle w:val="Footer"/>
      <w:rPr>
        <w:i/>
      </w:rPr>
    </w:pPr>
    <w:r w:rsidRPr="009539D6">
      <w:rPr>
        <w:i/>
      </w:rPr>
      <w:t>NVU General Core 2.16.18</w:t>
    </w:r>
  </w:p>
  <w:p w14:paraId="4AA77A82" w14:textId="77777777" w:rsidR="009539D6" w:rsidRDefault="00953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0DA72" w14:textId="77777777" w:rsidR="00786D64" w:rsidRDefault="00786D64" w:rsidP="009539D6">
      <w:r>
        <w:separator/>
      </w:r>
    </w:p>
  </w:footnote>
  <w:footnote w:type="continuationSeparator" w:id="0">
    <w:p w14:paraId="5B420CCD" w14:textId="77777777" w:rsidR="00786D64" w:rsidRDefault="00786D64" w:rsidP="0095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76570"/>
    <w:multiLevelType w:val="multilevel"/>
    <w:tmpl w:val="76227B2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8E"/>
    <w:rsid w:val="0033680C"/>
    <w:rsid w:val="003A198E"/>
    <w:rsid w:val="003C79DA"/>
    <w:rsid w:val="00456A2F"/>
    <w:rsid w:val="004E71F5"/>
    <w:rsid w:val="00685A59"/>
    <w:rsid w:val="007714F3"/>
    <w:rsid w:val="00786D64"/>
    <w:rsid w:val="007B34B5"/>
    <w:rsid w:val="00804553"/>
    <w:rsid w:val="008E5122"/>
    <w:rsid w:val="009465E1"/>
    <w:rsid w:val="009539D6"/>
    <w:rsid w:val="0096258E"/>
    <w:rsid w:val="00A03ADB"/>
    <w:rsid w:val="00AD23CC"/>
    <w:rsid w:val="00B83E39"/>
    <w:rsid w:val="00EA7FCC"/>
    <w:rsid w:val="00F115A1"/>
    <w:rsid w:val="00F4324E"/>
    <w:rsid w:val="00F77324"/>
    <w:rsid w:val="00F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2689E"/>
  <w14:defaultImageDpi w14:val="300"/>
  <w15:docId w15:val="{0BA2B835-97B0-4969-8630-AA6B39CB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8E"/>
    <w:pPr>
      <w:widowControl w:val="0"/>
      <w:suppressAutoHyphens/>
      <w:autoSpaceDN w:val="0"/>
      <w:textAlignment w:val="baseline"/>
    </w:pPr>
    <w:rPr>
      <w:rFonts w:ascii="Times New Roman" w:eastAsia="Tahoma" w:hAnsi="Times New Roman" w:cs="Tahoma"/>
      <w:kern w:val="3"/>
    </w:rPr>
  </w:style>
  <w:style w:type="paragraph" w:styleId="Heading1">
    <w:name w:val="heading 1"/>
    <w:basedOn w:val="Normal"/>
    <w:next w:val="Normal"/>
    <w:link w:val="Heading1Char"/>
    <w:qFormat/>
    <w:rsid w:val="00EA7FCC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b/>
      <w:bCs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198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9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8E"/>
    <w:rPr>
      <w:rFonts w:ascii="Lucida Grande" w:eastAsia="Tahoma" w:hAnsi="Lucida Grande" w:cs="Lucida Grande"/>
      <w:kern w:val="3"/>
      <w:sz w:val="18"/>
      <w:szCs w:val="18"/>
    </w:rPr>
  </w:style>
  <w:style w:type="paragraph" w:customStyle="1" w:styleId="Textbody">
    <w:name w:val="Text body"/>
    <w:basedOn w:val="Standard"/>
    <w:rsid w:val="003A198E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EA7FCC"/>
    <w:rPr>
      <w:rFonts w:ascii="Times New Roman" w:eastAsia="Times New Roman" w:hAnsi="Times New Roman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953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9D6"/>
    <w:rPr>
      <w:rFonts w:ascii="Times New Roman" w:eastAsia="Tahoma" w:hAnsi="Times New Roman" w:cs="Tahoma"/>
      <w:kern w:val="3"/>
    </w:rPr>
  </w:style>
  <w:style w:type="paragraph" w:styleId="Footer">
    <w:name w:val="footer"/>
    <w:basedOn w:val="Normal"/>
    <w:link w:val="FooterChar"/>
    <w:uiPriority w:val="99"/>
    <w:unhideWhenUsed/>
    <w:rsid w:val="00953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9D6"/>
    <w:rPr>
      <w:rFonts w:ascii="Times New Roman" w:eastAsia="Tahoma" w:hAnsi="Times New Roman" w:cs="Tahoma"/>
      <w:kern w:val="3"/>
    </w:rPr>
  </w:style>
  <w:style w:type="character" w:styleId="Emphasis">
    <w:name w:val="Emphasis"/>
    <w:basedOn w:val="DefaultParagraphFont"/>
    <w:uiPriority w:val="20"/>
    <w:qFormat/>
    <w:rsid w:val="00953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B93677FD2434882A79A283458BC52" ma:contentTypeVersion="2" ma:contentTypeDescription="Create a new document." ma:contentTypeScope="" ma:versionID="a83b8b69409ce461985f29c6054762aa">
  <xsd:schema xmlns:xsd="http://www.w3.org/2001/XMLSchema" xmlns:xs="http://www.w3.org/2001/XMLSchema" xmlns:p="http://schemas.microsoft.com/office/2006/metadata/properties" xmlns:ns2="f6a19c1a-2415-4691-8523-d7aceda336ab" targetNamespace="http://schemas.microsoft.com/office/2006/metadata/properties" ma:root="true" ma:fieldsID="60adff6a587a7f12340eb46474b54fa6" ns2:_="">
    <xsd:import namespace="f6a19c1a-2415-4691-8523-d7aceda33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9c1a-2415-4691-8523-d7aceda33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4C73B-5496-4E73-AA3F-D11EDB7E0A02}">
  <ds:schemaRefs>
    <ds:schemaRef ds:uri="f6a19c1a-2415-4691-8523-d7aceda336a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9DC3FC-BF05-4BDF-8E50-A5663E4E3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FED34-1A9A-49F1-A4DF-93CE6164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19c1a-2415-4691-8523-d7aceda33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Castleberry</dc:creator>
  <cp:keywords/>
  <dc:description/>
  <cp:lastModifiedBy>Twigg, Sharon M.</cp:lastModifiedBy>
  <cp:revision>2</cp:revision>
  <cp:lastPrinted>2018-02-13T18:35:00Z</cp:lastPrinted>
  <dcterms:created xsi:type="dcterms:W3CDTF">2018-02-19T15:52:00Z</dcterms:created>
  <dcterms:modified xsi:type="dcterms:W3CDTF">2018-02-19T15:52:00Z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0x010100902B93677FD2434882A79A283458BC52</vt:lpwstr>
  </property>
</Properties>
</file>